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04B8D" w14:textId="77777777" w:rsidR="00535B36" w:rsidRPr="0081085D" w:rsidRDefault="00535B36" w:rsidP="00535B36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OLE_LINK1"/>
      <w:bookmarkStart w:id="1" w:name="OLE_LINK2"/>
      <w:r w:rsidRPr="0081085D">
        <w:rPr>
          <w:b/>
          <w:sz w:val="24"/>
          <w:lang w:val="en-US"/>
        </w:rPr>
        <w:t>Source:</w:t>
      </w:r>
      <w:r w:rsidRPr="0081085D">
        <w:rPr>
          <w:b/>
          <w:sz w:val="24"/>
          <w:lang w:val="en-US"/>
        </w:rPr>
        <w:tab/>
      </w:r>
      <w:r w:rsidRPr="005810B7">
        <w:rPr>
          <w:b/>
          <w:sz w:val="24"/>
          <w:lang w:val="en-US"/>
        </w:rPr>
        <w:t>Nokia Corporation</w:t>
      </w:r>
    </w:p>
    <w:p w14:paraId="60EF381D" w14:textId="77777777" w:rsidR="00535B36" w:rsidRPr="0081085D" w:rsidRDefault="00535B36" w:rsidP="00535B36">
      <w:pPr>
        <w:tabs>
          <w:tab w:val="left" w:pos="2127"/>
        </w:tabs>
        <w:ind w:left="2131" w:hanging="2131"/>
        <w:rPr>
          <w:b/>
          <w:sz w:val="24"/>
          <w:szCs w:val="24"/>
          <w:lang w:val="en-US"/>
        </w:rPr>
      </w:pPr>
      <w:r w:rsidRPr="0081085D">
        <w:rPr>
          <w:b/>
          <w:bCs/>
          <w:sz w:val="24"/>
          <w:szCs w:val="24"/>
          <w:lang w:val="en-US"/>
        </w:rPr>
        <w:t>Title:</w:t>
      </w:r>
      <w:r w:rsidRPr="0081085D">
        <w:rPr>
          <w:lang w:val="en-US"/>
        </w:rPr>
        <w:tab/>
      </w:r>
      <w:r>
        <w:rPr>
          <w:b/>
          <w:bCs/>
          <w:sz w:val="24"/>
          <w:szCs w:val="24"/>
          <w:lang w:val="en-US"/>
        </w:rPr>
        <w:t>On ATIAS receiving tests</w:t>
      </w:r>
    </w:p>
    <w:bookmarkEnd w:id="0"/>
    <w:bookmarkEnd w:id="1"/>
    <w:p w14:paraId="54488CD9" w14:textId="77777777" w:rsidR="00535B36" w:rsidRPr="0081085D" w:rsidRDefault="00535B36" w:rsidP="00535B36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81085D">
        <w:rPr>
          <w:b/>
          <w:sz w:val="24"/>
          <w:lang w:val="en-US"/>
        </w:rPr>
        <w:t>Document for:</w:t>
      </w:r>
      <w:r w:rsidRPr="0081085D">
        <w:rPr>
          <w:b/>
          <w:sz w:val="24"/>
          <w:lang w:val="en-US"/>
        </w:rPr>
        <w:tab/>
        <w:t>Discussion &amp; Agreement</w:t>
      </w:r>
    </w:p>
    <w:p w14:paraId="7E503247" w14:textId="77777777" w:rsidR="00535B36" w:rsidRPr="0081085D" w:rsidRDefault="00535B36" w:rsidP="00535B36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81085D">
        <w:rPr>
          <w:b/>
          <w:sz w:val="24"/>
          <w:lang w:val="en-US"/>
        </w:rPr>
        <w:t>Agenda Item:</w:t>
      </w:r>
      <w:r w:rsidRPr="0081085D">
        <w:rPr>
          <w:b/>
          <w:sz w:val="24"/>
          <w:lang w:val="en-US"/>
        </w:rPr>
        <w:tab/>
        <w:t>7</w:t>
      </w:r>
      <w:r>
        <w:rPr>
          <w:b/>
          <w:sz w:val="24"/>
          <w:lang w:val="en-US"/>
        </w:rPr>
        <w:t>.5 – ATIAS</w:t>
      </w:r>
    </w:p>
    <w:p w14:paraId="65A5B8A4" w14:textId="77777777" w:rsidR="00535B36" w:rsidRPr="0081085D" w:rsidRDefault="00535B36" w:rsidP="00535B36">
      <w:pPr>
        <w:pBdr>
          <w:top w:val="single" w:sz="12" w:space="1" w:color="auto"/>
        </w:pBdr>
        <w:rPr>
          <w:lang w:val="en-US"/>
        </w:rPr>
      </w:pPr>
    </w:p>
    <w:p w14:paraId="21A94652" w14:textId="77777777" w:rsidR="00535B36" w:rsidRPr="006F4599" w:rsidRDefault="00535B36" w:rsidP="00535B36">
      <w:pPr>
        <w:pStyle w:val="Heading1"/>
        <w:rPr>
          <w:rFonts w:cs="Arial"/>
          <w:sz w:val="28"/>
          <w:szCs w:val="21"/>
          <w:lang w:val="en-US"/>
        </w:rPr>
      </w:pPr>
      <w:r w:rsidRPr="006F4599">
        <w:rPr>
          <w:rFonts w:cs="Arial"/>
          <w:sz w:val="28"/>
          <w:szCs w:val="21"/>
          <w:lang w:val="en-US"/>
        </w:rPr>
        <w:t>1. Introduction</w:t>
      </w:r>
    </w:p>
    <w:p w14:paraId="75FB69FD" w14:textId="0551A454" w:rsidR="00535B36" w:rsidRDefault="00AD773F" w:rsidP="00535B36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In order to</w:t>
      </w:r>
      <w:r w:rsidR="00535B36">
        <w:rPr>
          <w:rFonts w:cs="Arial"/>
          <w:sz w:val="22"/>
          <w:szCs w:val="22"/>
          <w:lang w:val="en-US"/>
        </w:rPr>
        <w:t xml:space="preserve"> enabl</w:t>
      </w:r>
      <w:r>
        <w:rPr>
          <w:rFonts w:cs="Arial"/>
          <w:sz w:val="22"/>
          <w:szCs w:val="22"/>
          <w:lang w:val="en-US"/>
        </w:rPr>
        <w:t>e</w:t>
      </w:r>
      <w:r w:rsidR="00427C77">
        <w:rPr>
          <w:rFonts w:cs="Arial"/>
          <w:sz w:val="22"/>
          <w:szCs w:val="22"/>
          <w:lang w:val="en-US"/>
        </w:rPr>
        <w:t xml:space="preserve"> proposed</w:t>
      </w:r>
      <w:r w:rsidR="00C24A61">
        <w:rPr>
          <w:rFonts w:cs="Arial"/>
          <w:sz w:val="22"/>
          <w:szCs w:val="22"/>
          <w:lang w:val="en-US"/>
        </w:rPr>
        <w:t xml:space="preserve"> </w:t>
      </w:r>
      <w:r w:rsidR="00535B36">
        <w:rPr>
          <w:rFonts w:cs="Arial"/>
          <w:sz w:val="22"/>
          <w:szCs w:val="22"/>
          <w:lang w:val="en-US"/>
        </w:rPr>
        <w:t>receiving side test</w:t>
      </w:r>
      <w:r w:rsidR="00427C77">
        <w:rPr>
          <w:rFonts w:cs="Arial"/>
          <w:sz w:val="22"/>
          <w:szCs w:val="22"/>
          <w:lang w:val="en-US"/>
        </w:rPr>
        <w:t>s</w:t>
      </w:r>
      <w:r w:rsidR="00535B36">
        <w:rPr>
          <w:rFonts w:cs="Arial"/>
          <w:sz w:val="22"/>
          <w:szCs w:val="22"/>
          <w:lang w:val="en-US"/>
        </w:rPr>
        <w:t xml:space="preserve"> with Scene-based audio (SBA) and Metadata-assisted spatial audio (MASA) input formats, measurement methods for these formats need to be defined. In addition, to ensure consistent test signal input levels across different input formats, </w:t>
      </w:r>
      <w:r w:rsidR="00535B36" w:rsidRPr="7A33527B">
        <w:rPr>
          <w:rFonts w:cs="Arial"/>
          <w:sz w:val="22"/>
          <w:szCs w:val="22"/>
          <w:lang w:val="en-US"/>
        </w:rPr>
        <w:t xml:space="preserve">a </w:t>
      </w:r>
      <w:r w:rsidR="00535B36">
        <w:rPr>
          <w:rFonts w:cs="Arial"/>
          <w:sz w:val="22"/>
          <w:szCs w:val="22"/>
          <w:lang w:val="en-US"/>
        </w:rPr>
        <w:t xml:space="preserve">more evolved calibration procedure than what has been previously </w:t>
      </w:r>
      <w:r w:rsidR="00865085">
        <w:rPr>
          <w:rFonts w:cs="Arial"/>
          <w:sz w:val="22"/>
          <w:szCs w:val="22"/>
          <w:lang w:val="en-US"/>
        </w:rPr>
        <w:t xml:space="preserve">utilized </w:t>
      </w:r>
      <w:r w:rsidR="00535B36">
        <w:rPr>
          <w:rFonts w:cs="Arial"/>
          <w:sz w:val="22"/>
          <w:szCs w:val="22"/>
          <w:lang w:val="en-US"/>
        </w:rPr>
        <w:t xml:space="preserve">is </w:t>
      </w:r>
      <w:r w:rsidR="00FF4595">
        <w:rPr>
          <w:rFonts w:cs="Arial"/>
          <w:sz w:val="22"/>
          <w:szCs w:val="22"/>
          <w:lang w:val="en-US"/>
        </w:rPr>
        <w:t xml:space="preserve">probably </w:t>
      </w:r>
      <w:r w:rsidR="00535B36">
        <w:rPr>
          <w:rFonts w:cs="Arial"/>
          <w:sz w:val="22"/>
          <w:szCs w:val="22"/>
          <w:lang w:val="en-US"/>
        </w:rPr>
        <w:t>required</w:t>
      </w:r>
      <w:r w:rsidR="00FF4595">
        <w:rPr>
          <w:rFonts w:cs="Arial"/>
          <w:sz w:val="22"/>
          <w:szCs w:val="22"/>
          <w:lang w:val="en-US"/>
        </w:rPr>
        <w:t xml:space="preserve">. Especially when the test procedure involves rendering to other format than what was fed </w:t>
      </w:r>
      <w:r w:rsidR="00507509">
        <w:rPr>
          <w:rFonts w:cs="Arial"/>
          <w:sz w:val="22"/>
          <w:szCs w:val="22"/>
          <w:lang w:val="en-US"/>
        </w:rPr>
        <w:t>in</w:t>
      </w:r>
      <w:r w:rsidR="00FF4595">
        <w:rPr>
          <w:rFonts w:cs="Arial"/>
          <w:sz w:val="22"/>
          <w:szCs w:val="22"/>
          <w:lang w:val="en-US"/>
        </w:rPr>
        <w:t xml:space="preserve">to the test system, </w:t>
      </w:r>
      <w:r w:rsidR="00507509">
        <w:rPr>
          <w:rFonts w:cs="Arial"/>
          <w:sz w:val="22"/>
          <w:szCs w:val="22"/>
          <w:lang w:val="en-US"/>
        </w:rPr>
        <w:t>a</w:t>
      </w:r>
      <w:r w:rsidR="00FF4595">
        <w:rPr>
          <w:rFonts w:cs="Arial"/>
          <w:sz w:val="22"/>
          <w:szCs w:val="22"/>
          <w:lang w:val="en-US"/>
        </w:rPr>
        <w:t xml:space="preserve"> careful calibration of input signal level</w:t>
      </w:r>
      <w:r w:rsidR="0005465C">
        <w:rPr>
          <w:rFonts w:cs="Arial"/>
          <w:sz w:val="22"/>
          <w:szCs w:val="22"/>
          <w:lang w:val="en-US"/>
        </w:rPr>
        <w:t>s</w:t>
      </w:r>
      <w:r w:rsidR="00FF4595">
        <w:rPr>
          <w:rFonts w:cs="Arial"/>
          <w:sz w:val="22"/>
          <w:szCs w:val="22"/>
          <w:lang w:val="en-US"/>
        </w:rPr>
        <w:t xml:space="preserve"> is necessary.</w:t>
      </w:r>
      <w:r w:rsidR="00535B36">
        <w:rPr>
          <w:rFonts w:cs="Arial"/>
          <w:sz w:val="22"/>
          <w:szCs w:val="22"/>
          <w:lang w:val="en-US"/>
        </w:rPr>
        <w:t xml:space="preserve"> </w:t>
      </w:r>
    </w:p>
    <w:p w14:paraId="491E0393" w14:textId="77777777" w:rsidR="00535B36" w:rsidRDefault="00535B36" w:rsidP="00535B36">
      <w:pPr>
        <w:rPr>
          <w:rFonts w:cs="Arial"/>
          <w:sz w:val="22"/>
          <w:szCs w:val="22"/>
          <w:lang w:val="en-US"/>
        </w:rPr>
      </w:pPr>
    </w:p>
    <w:p w14:paraId="1F7BF133" w14:textId="77777777" w:rsidR="00535B36" w:rsidRDefault="00535B36" w:rsidP="00535B36">
      <w:pPr>
        <w:pStyle w:val="Heading1"/>
        <w:rPr>
          <w:rFonts w:cs="Arial"/>
          <w:sz w:val="28"/>
          <w:szCs w:val="21"/>
          <w:lang w:val="en-US"/>
        </w:rPr>
      </w:pPr>
      <w:r>
        <w:rPr>
          <w:rFonts w:cs="Arial"/>
          <w:sz w:val="28"/>
          <w:szCs w:val="21"/>
          <w:lang w:val="en-US"/>
        </w:rPr>
        <w:t>2</w:t>
      </w:r>
      <w:r w:rsidRPr="006F4599">
        <w:rPr>
          <w:rFonts w:cs="Arial"/>
          <w:sz w:val="28"/>
          <w:szCs w:val="21"/>
          <w:lang w:val="en-US"/>
        </w:rPr>
        <w:t>.</w:t>
      </w:r>
      <w:r>
        <w:rPr>
          <w:rFonts w:cs="Arial"/>
          <w:sz w:val="28"/>
          <w:szCs w:val="21"/>
          <w:lang w:val="en-US"/>
        </w:rPr>
        <w:t xml:space="preserve"> Discussion and proposals</w:t>
      </w:r>
    </w:p>
    <w:p w14:paraId="70E10059" w14:textId="77777777" w:rsidR="00535B36" w:rsidRPr="00D75FC8" w:rsidRDefault="00535B36" w:rsidP="00535B36">
      <w:pPr>
        <w:pStyle w:val="Heading1"/>
        <w:rPr>
          <w:rFonts w:cs="Arial"/>
          <w:lang w:val="en-US"/>
        </w:rPr>
      </w:pPr>
      <w:r w:rsidRPr="00D75FC8">
        <w:rPr>
          <w:rFonts w:cs="Arial"/>
          <w:lang w:val="en-US"/>
        </w:rPr>
        <w:t>2.1 Receiving side testing with SBA and MASA input formats</w:t>
      </w:r>
    </w:p>
    <w:p w14:paraId="02D759D6" w14:textId="77777777" w:rsidR="00535B36" w:rsidRPr="0042193A" w:rsidRDefault="00535B36" w:rsidP="00535B36">
      <w:pPr>
        <w:rPr>
          <w:sz w:val="22"/>
          <w:szCs w:val="22"/>
          <w:lang w:val="en-US"/>
        </w:rPr>
      </w:pPr>
      <w:r w:rsidRPr="00563047">
        <w:rPr>
          <w:sz w:val="22"/>
          <w:szCs w:val="22"/>
          <w:lang w:val="en-US"/>
        </w:rPr>
        <w:t>Currently in</w:t>
      </w:r>
      <w:r>
        <w:rPr>
          <w:sz w:val="22"/>
          <w:szCs w:val="22"/>
          <w:lang w:val="en-US"/>
        </w:rPr>
        <w:t xml:space="preserve"> the</w:t>
      </w:r>
      <w:r w:rsidRPr="00563047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ATIAS-1 permanent document </w:t>
      </w:r>
      <w:r w:rsidRPr="00975C81">
        <w:rPr>
          <w:sz w:val="22"/>
          <w:szCs w:val="22"/>
          <w:lang w:val="en-US"/>
        </w:rPr>
        <w:t>[1],</w:t>
      </w:r>
      <w:r>
        <w:rPr>
          <w:sz w:val="22"/>
          <w:szCs w:val="22"/>
          <w:lang w:val="en-US"/>
        </w:rPr>
        <w:t xml:space="preserve"> input signals of Scene-based audio (SBA) and Metadata-assisted spatial audio (MASA)</w:t>
      </w:r>
      <w:r w:rsidRPr="00563047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formats are defined </w:t>
      </w:r>
      <w:r w:rsidRPr="00563047">
        <w:rPr>
          <w:sz w:val="22"/>
          <w:szCs w:val="22"/>
          <w:lang w:val="en-US"/>
        </w:rPr>
        <w:t>only for receiving tests assessing the inter-channel time difference and source angle dependent band level difference</w:t>
      </w:r>
      <w:r>
        <w:rPr>
          <w:sz w:val="22"/>
          <w:szCs w:val="22"/>
          <w:lang w:val="en-US"/>
        </w:rPr>
        <w:t xml:space="preserve">. As the current proposal for selecting the utilized IVAS format for the testing is proposed to follow the below </w:t>
      </w:r>
      <w:r>
        <w:rPr>
          <w:sz w:val="24"/>
          <w:szCs w:val="24"/>
        </w:rPr>
        <w:t>priorities:</w:t>
      </w:r>
    </w:p>
    <w:p w14:paraId="1A9E11D4" w14:textId="77777777" w:rsidR="00535B36" w:rsidRDefault="00535B36" w:rsidP="00535B36">
      <w:pPr>
        <w:pStyle w:val="B1"/>
        <w:rPr>
          <w:rFonts w:ascii="Arial" w:eastAsia="Arial" w:hAnsi="Arial" w:cs="Arial"/>
          <w:sz w:val="22"/>
          <w:szCs w:val="22"/>
          <w:lang w:val="en-US"/>
        </w:rPr>
      </w:pPr>
      <w:r w:rsidRPr="5DF1D087">
        <w:rPr>
          <w:rFonts w:ascii="Arial" w:eastAsia="Arial" w:hAnsi="Arial" w:cs="Arial"/>
          <w:sz w:val="22"/>
          <w:szCs w:val="22"/>
          <w:lang w:val="en-US"/>
        </w:rPr>
        <w:t>1)</w:t>
      </w:r>
      <w:r>
        <w:tab/>
      </w:r>
      <w:r w:rsidRPr="5DF1D087">
        <w:rPr>
          <w:rFonts w:ascii="Arial" w:eastAsia="Arial" w:hAnsi="Arial" w:cs="Arial"/>
          <w:sz w:val="22"/>
          <w:szCs w:val="22"/>
          <w:lang w:val="en-US"/>
        </w:rPr>
        <w:t>Format specified by the manufacturer.</w:t>
      </w:r>
    </w:p>
    <w:p w14:paraId="3D1EB681" w14:textId="77777777" w:rsidR="00535B36" w:rsidRDefault="00535B36" w:rsidP="00535B36">
      <w:pPr>
        <w:pStyle w:val="B1"/>
        <w:rPr>
          <w:rFonts w:ascii="Arial" w:eastAsia="Arial" w:hAnsi="Arial" w:cs="Arial"/>
          <w:sz w:val="22"/>
          <w:szCs w:val="22"/>
          <w:lang w:val="en-US"/>
        </w:rPr>
      </w:pPr>
      <w:r w:rsidRPr="5DF1D087">
        <w:rPr>
          <w:rFonts w:ascii="Arial" w:eastAsia="Arial" w:hAnsi="Arial" w:cs="Arial"/>
          <w:sz w:val="22"/>
          <w:szCs w:val="22"/>
          <w:lang w:val="en-US"/>
        </w:rPr>
        <w:t>2)</w:t>
      </w:r>
      <w:r>
        <w:tab/>
      </w:r>
      <w:r w:rsidRPr="5DF1D087">
        <w:rPr>
          <w:rFonts w:ascii="Arial" w:eastAsia="Arial" w:hAnsi="Arial" w:cs="Arial"/>
          <w:sz w:val="22"/>
          <w:szCs w:val="22"/>
          <w:lang w:val="en-US"/>
        </w:rPr>
        <w:t>Preference of the UE, as indicated during negotiation in SDP.</w:t>
      </w:r>
    </w:p>
    <w:p w14:paraId="5E4C3E17" w14:textId="77777777" w:rsidR="00535B36" w:rsidRDefault="00535B36" w:rsidP="00535B36">
      <w:pPr>
        <w:pStyle w:val="B1"/>
        <w:rPr>
          <w:rFonts w:ascii="Arial" w:eastAsia="Arial" w:hAnsi="Arial" w:cs="Arial"/>
          <w:sz w:val="22"/>
          <w:szCs w:val="22"/>
          <w:lang w:val="en-US"/>
        </w:rPr>
      </w:pPr>
      <w:r w:rsidRPr="5DF1D087">
        <w:rPr>
          <w:rFonts w:ascii="Arial" w:eastAsia="Arial" w:hAnsi="Arial" w:cs="Arial"/>
          <w:sz w:val="22"/>
          <w:szCs w:val="22"/>
          <w:lang w:val="en-US"/>
        </w:rPr>
        <w:t>3)</w:t>
      </w:r>
      <w:r>
        <w:tab/>
      </w:r>
      <w:r w:rsidRPr="5DF1D087">
        <w:rPr>
          <w:rFonts w:ascii="Arial" w:eastAsia="Arial" w:hAnsi="Arial" w:cs="Arial"/>
          <w:sz w:val="22"/>
          <w:szCs w:val="22"/>
          <w:lang w:val="en-US"/>
        </w:rPr>
        <w:t>Test operator selects format based on form factor and envisioned use case of the UE,</w:t>
      </w:r>
    </w:p>
    <w:p w14:paraId="2DF6E048" w14:textId="77777777" w:rsidR="00535B36" w:rsidRDefault="00535B36" w:rsidP="00535B3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necessary to define input signals and possible format specific approaches to all supported formats.</w:t>
      </w:r>
    </w:p>
    <w:p w14:paraId="73070185" w14:textId="77777777" w:rsidR="00535B36" w:rsidRDefault="00535B36" w:rsidP="00535B3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When testing </w:t>
      </w:r>
      <w:r w:rsidRPr="00AD68A0">
        <w:rPr>
          <w:i/>
          <w:iCs/>
          <w:sz w:val="22"/>
          <w:szCs w:val="22"/>
          <w:lang w:val="en-US"/>
        </w:rPr>
        <w:t>Receiving loudness</w:t>
      </w:r>
      <w:r>
        <w:rPr>
          <w:sz w:val="22"/>
          <w:szCs w:val="22"/>
          <w:lang w:val="en-US"/>
        </w:rPr>
        <w:t xml:space="preserve"> and </w:t>
      </w:r>
      <w:r w:rsidRPr="00AD68A0">
        <w:rPr>
          <w:i/>
          <w:iCs/>
          <w:sz w:val="22"/>
          <w:szCs w:val="22"/>
          <w:lang w:val="en-US"/>
        </w:rPr>
        <w:t>Receiving sensitivity/frequency characteri</w:t>
      </w:r>
      <w:r w:rsidRPr="00D75FC8">
        <w:rPr>
          <w:i/>
          <w:iCs/>
          <w:sz w:val="22"/>
          <w:szCs w:val="22"/>
          <w:lang w:val="en-US"/>
        </w:rPr>
        <w:t>stics</w:t>
      </w:r>
      <w:r>
        <w:rPr>
          <w:sz w:val="22"/>
          <w:szCs w:val="22"/>
          <w:lang w:val="en-US"/>
        </w:rPr>
        <w:t xml:space="preserve"> with SBA and MASA input formats, the same test procedures should be applied as for Object-based audio input format. However, the format specific input signals should be utilized for testing, as currently defined in </w:t>
      </w:r>
      <w:r w:rsidRPr="00D75FC8">
        <w:rPr>
          <w:i/>
          <w:iCs/>
          <w:sz w:val="22"/>
          <w:szCs w:val="22"/>
          <w:lang w:val="en-US"/>
        </w:rPr>
        <w:t>Receiving with binaural renderer: inter-channel time difference</w:t>
      </w:r>
      <w:r w:rsidRPr="00563047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test in ATIAS-1 permanent document sub-clause 5.3.5 and 5.3.6 for SBA and MASA, respectively. I.e., the source position is defined with a suitable component nullification when using SBA input, and with the format specific metadata when using MASA input. The applied test stimulus is the same as defined in the test procedure. </w:t>
      </w:r>
    </w:p>
    <w:p w14:paraId="6ED24393" w14:textId="77777777" w:rsidR="00535B36" w:rsidRPr="00563047" w:rsidRDefault="00535B36" w:rsidP="00535B36">
      <w:pPr>
        <w:rPr>
          <w:sz w:val="22"/>
          <w:szCs w:val="22"/>
          <w:lang w:val="en-US"/>
        </w:rPr>
      </w:pPr>
    </w:p>
    <w:p w14:paraId="13774CC6" w14:textId="77777777" w:rsidR="00535B36" w:rsidRPr="00D75FC8" w:rsidRDefault="00535B36" w:rsidP="00535B36">
      <w:pPr>
        <w:pStyle w:val="Heading1"/>
        <w:rPr>
          <w:rFonts w:cs="Arial"/>
          <w:lang w:val="en-US"/>
        </w:rPr>
      </w:pPr>
      <w:r w:rsidRPr="00D75FC8">
        <w:rPr>
          <w:rFonts w:cs="Arial"/>
          <w:lang w:val="en-US"/>
        </w:rPr>
        <w:t>2.2 Calibration for receiving loudness testing</w:t>
      </w:r>
    </w:p>
    <w:p w14:paraId="62C910D5" w14:textId="77777777" w:rsidR="00535B36" w:rsidRPr="00AD68A0" w:rsidRDefault="00535B36" w:rsidP="00535B36">
      <w:pPr>
        <w:rPr>
          <w:sz w:val="22"/>
          <w:szCs w:val="22"/>
          <w:lang w:val="en-US"/>
        </w:rPr>
      </w:pPr>
      <w:r w:rsidRPr="00AD68A0">
        <w:rPr>
          <w:sz w:val="22"/>
          <w:szCs w:val="22"/>
          <w:lang w:val="en-US"/>
        </w:rPr>
        <w:t xml:space="preserve">To ensure consistent input signal level across different </w:t>
      </w:r>
      <w:r>
        <w:rPr>
          <w:sz w:val="22"/>
          <w:szCs w:val="22"/>
          <w:lang w:val="en-US"/>
        </w:rPr>
        <w:t xml:space="preserve">input </w:t>
      </w:r>
      <w:r w:rsidRPr="00AD68A0">
        <w:rPr>
          <w:sz w:val="22"/>
          <w:szCs w:val="22"/>
          <w:lang w:val="en-US"/>
        </w:rPr>
        <w:t>formats</w:t>
      </w:r>
      <w:r>
        <w:rPr>
          <w:sz w:val="22"/>
          <w:szCs w:val="22"/>
          <w:lang w:val="en-US"/>
        </w:rPr>
        <w:t xml:space="preserve"> on receiving side testing</w:t>
      </w:r>
      <w:r w:rsidRPr="00AD68A0">
        <w:rPr>
          <w:sz w:val="22"/>
          <w:szCs w:val="22"/>
          <w:lang w:val="en-US"/>
        </w:rPr>
        <w:t>, a following calibration scheme is proposed:</w:t>
      </w:r>
    </w:p>
    <w:p w14:paraId="5697B177" w14:textId="77777777" w:rsidR="00535B36" w:rsidRPr="00AD68A0" w:rsidRDefault="00535B36" w:rsidP="00535B36">
      <w:pPr>
        <w:pStyle w:val="ListParagraph"/>
        <w:numPr>
          <w:ilvl w:val="0"/>
          <w:numId w:val="1"/>
        </w:numPr>
        <w:rPr>
          <w:szCs w:val="22"/>
          <w:lang w:val="en-US"/>
        </w:rPr>
      </w:pPr>
      <w:r w:rsidRPr="00AD68A0">
        <w:rPr>
          <w:szCs w:val="22"/>
          <w:lang w:val="en-US"/>
        </w:rPr>
        <w:t xml:space="preserve">Input signal is rendered to </w:t>
      </w:r>
      <w:r>
        <w:rPr>
          <w:szCs w:val="22"/>
          <w:lang w:val="en-US"/>
        </w:rPr>
        <w:t>a</w:t>
      </w:r>
      <w:r w:rsidRPr="00AD68A0">
        <w:rPr>
          <w:szCs w:val="22"/>
          <w:lang w:val="en-US"/>
        </w:rPr>
        <w:t xml:space="preserve"> target output format with IVAS reference renderer.</w:t>
      </w:r>
    </w:p>
    <w:p w14:paraId="14800643" w14:textId="77777777" w:rsidR="00535B36" w:rsidRPr="00AD68A0" w:rsidRDefault="00535B36" w:rsidP="00535B36">
      <w:pPr>
        <w:pStyle w:val="ListParagraph"/>
        <w:numPr>
          <w:ilvl w:val="0"/>
          <w:numId w:val="1"/>
        </w:numPr>
        <w:rPr>
          <w:szCs w:val="22"/>
          <w:lang w:val="en-US"/>
        </w:rPr>
      </w:pPr>
      <w:r w:rsidRPr="00AD68A0">
        <w:rPr>
          <w:szCs w:val="22"/>
          <w:lang w:val="en-US"/>
        </w:rPr>
        <w:t xml:space="preserve">Level of the rendered signal is </w:t>
      </w:r>
      <w:r>
        <w:rPr>
          <w:szCs w:val="22"/>
          <w:lang w:val="en-US"/>
        </w:rPr>
        <w:t xml:space="preserve">measured </w:t>
      </w:r>
      <w:r w:rsidRPr="00AD68A0">
        <w:rPr>
          <w:szCs w:val="22"/>
          <w:lang w:val="en-US"/>
        </w:rPr>
        <w:t>with ITU-T BS.1770</w:t>
      </w:r>
      <w:r>
        <w:rPr>
          <w:szCs w:val="22"/>
          <w:lang w:val="en-US"/>
        </w:rPr>
        <w:t xml:space="preserve"> </w:t>
      </w:r>
      <w:r w:rsidRPr="00D75FC8">
        <w:rPr>
          <w:szCs w:val="22"/>
          <w:lang w:val="en-US"/>
        </w:rPr>
        <w:t>[2].</w:t>
      </w:r>
    </w:p>
    <w:p w14:paraId="0E7CFEA0" w14:textId="77777777" w:rsidR="00535B36" w:rsidRPr="00AD68A0" w:rsidRDefault="00535B36" w:rsidP="00535B36">
      <w:pPr>
        <w:pStyle w:val="ListParagraph"/>
        <w:numPr>
          <w:ilvl w:val="0"/>
          <w:numId w:val="1"/>
        </w:numPr>
        <w:rPr>
          <w:szCs w:val="22"/>
          <w:lang w:val="en-US"/>
        </w:rPr>
      </w:pPr>
      <w:r w:rsidRPr="00AD68A0">
        <w:rPr>
          <w:szCs w:val="22"/>
          <w:lang w:val="en-US"/>
        </w:rPr>
        <w:t xml:space="preserve">Input signal is adjusted based on the </w:t>
      </w:r>
      <w:r>
        <w:rPr>
          <w:szCs w:val="22"/>
          <w:lang w:val="en-US"/>
        </w:rPr>
        <w:t>measured</w:t>
      </w:r>
      <w:r w:rsidRPr="00AD68A0">
        <w:rPr>
          <w:szCs w:val="22"/>
          <w:lang w:val="en-US"/>
        </w:rPr>
        <w:t xml:space="preserve"> level of</w:t>
      </w:r>
      <w:r>
        <w:rPr>
          <w:szCs w:val="22"/>
          <w:lang w:val="en-US"/>
        </w:rPr>
        <w:t xml:space="preserve"> the</w:t>
      </w:r>
      <w:r w:rsidRPr="00AD68A0">
        <w:rPr>
          <w:szCs w:val="22"/>
          <w:lang w:val="en-US"/>
        </w:rPr>
        <w:t xml:space="preserve"> rendered signal.</w:t>
      </w:r>
    </w:p>
    <w:p w14:paraId="6C410222" w14:textId="77777777" w:rsidR="00535B36" w:rsidRPr="00AD68A0" w:rsidRDefault="00535B36" w:rsidP="00535B36">
      <w:pPr>
        <w:pStyle w:val="ListParagraph"/>
        <w:numPr>
          <w:ilvl w:val="0"/>
          <w:numId w:val="1"/>
        </w:numPr>
        <w:rPr>
          <w:szCs w:val="22"/>
          <w:lang w:val="en-US"/>
        </w:rPr>
      </w:pPr>
      <w:r w:rsidRPr="00AD68A0">
        <w:rPr>
          <w:szCs w:val="22"/>
          <w:lang w:val="en-US"/>
        </w:rPr>
        <w:t xml:space="preserve">Adjusted signal is rendered to </w:t>
      </w:r>
      <w:r>
        <w:rPr>
          <w:szCs w:val="22"/>
          <w:lang w:val="en-US"/>
        </w:rPr>
        <w:t xml:space="preserve">the </w:t>
      </w:r>
      <w:r w:rsidRPr="00AD68A0">
        <w:rPr>
          <w:szCs w:val="22"/>
          <w:lang w:val="en-US"/>
        </w:rPr>
        <w:t>target output format with IVAS reference renderer.</w:t>
      </w:r>
    </w:p>
    <w:p w14:paraId="14FBD388" w14:textId="77777777" w:rsidR="00535B36" w:rsidRPr="00AD68A0" w:rsidRDefault="00535B36" w:rsidP="00535B36">
      <w:pPr>
        <w:pStyle w:val="ListParagraph"/>
        <w:numPr>
          <w:ilvl w:val="0"/>
          <w:numId w:val="1"/>
        </w:numPr>
        <w:rPr>
          <w:szCs w:val="22"/>
          <w:lang w:val="en-US"/>
        </w:rPr>
      </w:pPr>
      <w:r w:rsidRPr="00AD68A0">
        <w:rPr>
          <w:szCs w:val="22"/>
          <w:lang w:val="en-US"/>
        </w:rPr>
        <w:t xml:space="preserve">Level of </w:t>
      </w:r>
      <w:r>
        <w:rPr>
          <w:szCs w:val="22"/>
          <w:lang w:val="en-US"/>
        </w:rPr>
        <w:t>the</w:t>
      </w:r>
      <w:r w:rsidRPr="00AD68A0">
        <w:rPr>
          <w:szCs w:val="22"/>
          <w:lang w:val="en-US"/>
        </w:rPr>
        <w:t xml:space="preserve"> adjusted</w:t>
      </w:r>
      <w:r>
        <w:rPr>
          <w:szCs w:val="22"/>
          <w:lang w:val="en-US"/>
        </w:rPr>
        <w:t xml:space="preserve">, rendered </w:t>
      </w:r>
      <w:r w:rsidRPr="00AD68A0">
        <w:rPr>
          <w:szCs w:val="22"/>
          <w:lang w:val="en-US"/>
        </w:rPr>
        <w:t xml:space="preserve">signal is </w:t>
      </w:r>
      <w:r>
        <w:rPr>
          <w:szCs w:val="22"/>
          <w:lang w:val="en-US"/>
        </w:rPr>
        <w:t>measured</w:t>
      </w:r>
      <w:r w:rsidRPr="00AD68A0">
        <w:rPr>
          <w:szCs w:val="22"/>
          <w:lang w:val="en-US"/>
        </w:rPr>
        <w:t xml:space="preserve"> with ITU-T BS.1770.</w:t>
      </w:r>
    </w:p>
    <w:p w14:paraId="1BEEC194" w14:textId="77777777" w:rsidR="00535B36" w:rsidRPr="00AD68A0" w:rsidRDefault="00535B36" w:rsidP="00535B36">
      <w:pPr>
        <w:pStyle w:val="ListParagraph"/>
        <w:numPr>
          <w:ilvl w:val="0"/>
          <w:numId w:val="1"/>
        </w:numPr>
        <w:rPr>
          <w:szCs w:val="22"/>
          <w:lang w:val="en-US"/>
        </w:rPr>
      </w:pPr>
      <w:r w:rsidRPr="00AD68A0">
        <w:rPr>
          <w:szCs w:val="22"/>
          <w:lang w:val="en-US"/>
        </w:rPr>
        <w:t xml:space="preserve">If </w:t>
      </w:r>
      <w:r>
        <w:rPr>
          <w:szCs w:val="22"/>
          <w:lang w:val="en-US"/>
        </w:rPr>
        <w:t xml:space="preserve">obtained </w:t>
      </w:r>
      <w:r w:rsidRPr="00AD68A0">
        <w:rPr>
          <w:szCs w:val="22"/>
          <w:lang w:val="en-US"/>
        </w:rPr>
        <w:t>level is not correct</w:t>
      </w:r>
      <w:r>
        <w:rPr>
          <w:szCs w:val="22"/>
          <w:lang w:val="en-US"/>
        </w:rPr>
        <w:t>,</w:t>
      </w:r>
      <w:r w:rsidRPr="00AD68A0">
        <w:rPr>
          <w:szCs w:val="22"/>
          <w:lang w:val="en-US"/>
        </w:rPr>
        <w:t xml:space="preserve"> re-iterate the steps</w:t>
      </w:r>
    </w:p>
    <w:p w14:paraId="318514F2" w14:textId="77777777" w:rsidR="00535B36" w:rsidRPr="00AD68A0" w:rsidRDefault="00535B36" w:rsidP="00535B3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>Similar calibration procedure was successfully utilized for adjusting the input signal levels in e.g.,  IVAS selection phase [3]. Calibration procedure is illustrated in the Figure 1 below:</w:t>
      </w:r>
    </w:p>
    <w:p w14:paraId="59815B02" w14:textId="77777777" w:rsidR="00535B36" w:rsidRDefault="00535B36" w:rsidP="00535B36">
      <w:pPr>
        <w:rPr>
          <w:lang w:val="en-US"/>
        </w:rPr>
      </w:pPr>
    </w:p>
    <w:p w14:paraId="528D466C" w14:textId="77777777" w:rsidR="00535B36" w:rsidRDefault="00535B36" w:rsidP="00535B36">
      <w:pPr>
        <w:keepNext/>
      </w:pPr>
      <w:r w:rsidRPr="001F2475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6C21D35" wp14:editId="7FE73944">
            <wp:extent cx="6115685" cy="2071370"/>
            <wp:effectExtent l="0" t="0" r="0" b="0"/>
            <wp:docPr id="1929056843" name="Picture 1" descr="A diagram of a compan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5823151" name="Picture 1" descr="A diagram of a company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207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39041" w14:textId="77777777" w:rsidR="00535B36" w:rsidRPr="00B24B2D" w:rsidRDefault="00535B36" w:rsidP="00535B36">
      <w:pPr>
        <w:pStyle w:val="Caption"/>
        <w:rPr>
          <w:color w:val="1F4E79" w:themeColor="accent5" w:themeShade="80"/>
        </w:rPr>
      </w:pPr>
      <w:r w:rsidRPr="00B24B2D">
        <w:rPr>
          <w:color w:val="1F4E79" w:themeColor="accent5" w:themeShade="80"/>
        </w:rPr>
        <w:t xml:space="preserve">Figure </w:t>
      </w:r>
      <w:r w:rsidRPr="00B24B2D">
        <w:rPr>
          <w:color w:val="1F4E79" w:themeColor="accent5" w:themeShade="80"/>
        </w:rPr>
        <w:fldChar w:fldCharType="begin"/>
      </w:r>
      <w:r w:rsidRPr="00B24B2D">
        <w:rPr>
          <w:color w:val="1F4E79" w:themeColor="accent5" w:themeShade="80"/>
        </w:rPr>
        <w:instrText xml:space="preserve"> SEQ Figure \* ARABIC </w:instrText>
      </w:r>
      <w:r w:rsidRPr="00B24B2D">
        <w:rPr>
          <w:color w:val="1F4E79" w:themeColor="accent5" w:themeShade="80"/>
        </w:rPr>
        <w:fldChar w:fldCharType="separate"/>
      </w:r>
      <w:r w:rsidRPr="00B24B2D">
        <w:rPr>
          <w:noProof/>
          <w:color w:val="1F4E79" w:themeColor="accent5" w:themeShade="80"/>
        </w:rPr>
        <w:t>1</w:t>
      </w:r>
      <w:r w:rsidRPr="00B24B2D">
        <w:rPr>
          <w:color w:val="1F4E79" w:themeColor="accent5" w:themeShade="80"/>
        </w:rPr>
        <w:fldChar w:fldCharType="end"/>
      </w:r>
      <w:r w:rsidRPr="00B24B2D">
        <w:rPr>
          <w:color w:val="1F4E79" w:themeColor="accent5" w:themeShade="80"/>
        </w:rPr>
        <w:t xml:space="preserve"> Test signal input level adjustment procedure for receiving tests requiring rendering</w:t>
      </w:r>
    </w:p>
    <w:p w14:paraId="1F51BA1F" w14:textId="77777777" w:rsidR="00535B36" w:rsidRDefault="00535B36" w:rsidP="00535B36">
      <w:pPr>
        <w:rPr>
          <w:sz w:val="22"/>
          <w:szCs w:val="22"/>
          <w:lang w:val="en-US"/>
        </w:rPr>
      </w:pPr>
      <w:r w:rsidRPr="001633FC">
        <w:rPr>
          <w:sz w:val="22"/>
          <w:szCs w:val="22"/>
          <w:lang w:val="en-US"/>
        </w:rPr>
        <w:t>The same calibration procedure can be applied for all the receiving tests, to mitigate any</w:t>
      </w:r>
      <w:r>
        <w:rPr>
          <w:sz w:val="22"/>
          <w:szCs w:val="22"/>
          <w:lang w:val="en-US"/>
        </w:rPr>
        <w:t xml:space="preserve"> possible</w:t>
      </w:r>
      <w:r w:rsidRPr="001633FC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input </w:t>
      </w:r>
      <w:r w:rsidRPr="001633FC">
        <w:rPr>
          <w:sz w:val="22"/>
          <w:szCs w:val="22"/>
          <w:lang w:val="en-US"/>
        </w:rPr>
        <w:t>level dependent issues, and to better align the tests across different input formats.</w:t>
      </w:r>
      <w:r>
        <w:rPr>
          <w:sz w:val="22"/>
          <w:szCs w:val="22"/>
          <w:lang w:val="en-US"/>
        </w:rPr>
        <w:t xml:space="preserve"> The presented calibration procedure can be implemented in a common clause of ATIAS-1 permanent document.</w:t>
      </w:r>
    </w:p>
    <w:p w14:paraId="1D5E0D0F" w14:textId="77777777" w:rsidR="00535B36" w:rsidRDefault="00535B36" w:rsidP="00535B3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proposed textual changes for ATIAS-1 permanent document can be found </w:t>
      </w:r>
      <w:r w:rsidRPr="5DF1D087">
        <w:rPr>
          <w:sz w:val="22"/>
          <w:szCs w:val="22"/>
          <w:lang w:val="en-US"/>
        </w:rPr>
        <w:t>in</w:t>
      </w:r>
      <w:r>
        <w:rPr>
          <w:sz w:val="22"/>
          <w:szCs w:val="22"/>
          <w:lang w:val="en-US"/>
        </w:rPr>
        <w:t xml:space="preserve"> Annex A.</w:t>
      </w:r>
    </w:p>
    <w:p w14:paraId="3C27AB1A" w14:textId="77777777" w:rsidR="00535B36" w:rsidRDefault="00535B36" w:rsidP="00535B36">
      <w:pPr>
        <w:pStyle w:val="Heading1"/>
        <w:spacing w:before="480"/>
        <w:ind w:left="357" w:hanging="357"/>
        <w:rPr>
          <w:rFonts w:cs="Arial"/>
          <w:sz w:val="28"/>
          <w:szCs w:val="21"/>
          <w:lang w:val="en-US"/>
        </w:rPr>
      </w:pPr>
      <w:r>
        <w:rPr>
          <w:rFonts w:cs="Arial"/>
          <w:sz w:val="28"/>
          <w:szCs w:val="21"/>
          <w:lang w:val="en-US"/>
        </w:rPr>
        <w:t>3</w:t>
      </w:r>
      <w:r w:rsidRPr="006F4599">
        <w:rPr>
          <w:rFonts w:cs="Arial"/>
          <w:sz w:val="28"/>
          <w:szCs w:val="21"/>
          <w:lang w:val="en-US"/>
        </w:rPr>
        <w:t>. Conclusion</w:t>
      </w:r>
    </w:p>
    <w:p w14:paraId="58DBD631" w14:textId="77777777" w:rsidR="00535B36" w:rsidRDefault="00535B36" w:rsidP="00535B36">
      <w:pPr>
        <w:rPr>
          <w:lang w:val="en-US"/>
        </w:rPr>
      </w:pPr>
    </w:p>
    <w:p w14:paraId="04B4F62A" w14:textId="77777777" w:rsidR="00535B36" w:rsidRPr="00D75FC8" w:rsidRDefault="00535B36" w:rsidP="00535B36">
      <w:pPr>
        <w:rPr>
          <w:sz w:val="22"/>
          <w:szCs w:val="22"/>
          <w:lang w:val="en-US"/>
        </w:rPr>
      </w:pPr>
      <w:r w:rsidRPr="00D75FC8">
        <w:rPr>
          <w:sz w:val="22"/>
          <w:szCs w:val="22"/>
          <w:lang w:val="en-US"/>
        </w:rPr>
        <w:t xml:space="preserve">In this document, </w:t>
      </w:r>
      <w:r>
        <w:rPr>
          <w:sz w:val="22"/>
          <w:szCs w:val="22"/>
          <w:lang w:val="en-US"/>
        </w:rPr>
        <w:t xml:space="preserve">proposals for </w:t>
      </w:r>
      <w:r w:rsidRPr="00D75FC8">
        <w:rPr>
          <w:sz w:val="22"/>
          <w:szCs w:val="22"/>
          <w:lang w:val="en-US"/>
        </w:rPr>
        <w:t xml:space="preserve">missing </w:t>
      </w:r>
      <w:r>
        <w:rPr>
          <w:sz w:val="22"/>
          <w:szCs w:val="22"/>
          <w:lang w:val="en-US"/>
        </w:rPr>
        <w:t>sub-</w:t>
      </w:r>
      <w:r w:rsidRPr="00D75FC8">
        <w:rPr>
          <w:sz w:val="22"/>
          <w:szCs w:val="22"/>
          <w:lang w:val="en-US"/>
        </w:rPr>
        <w:t>clauses</w:t>
      </w:r>
      <w:r>
        <w:rPr>
          <w:sz w:val="22"/>
          <w:szCs w:val="22"/>
          <w:lang w:val="en-US"/>
        </w:rPr>
        <w:t xml:space="preserve"> of</w:t>
      </w:r>
      <w:r w:rsidRPr="00D75FC8">
        <w:rPr>
          <w:sz w:val="22"/>
          <w:szCs w:val="22"/>
          <w:lang w:val="en-US"/>
        </w:rPr>
        <w:t xml:space="preserve"> SBA and MASA input formats </w:t>
      </w:r>
      <w:r>
        <w:rPr>
          <w:sz w:val="22"/>
          <w:szCs w:val="22"/>
          <w:lang w:val="en-US"/>
        </w:rPr>
        <w:t>on</w:t>
      </w:r>
      <w:r w:rsidRPr="00D75FC8">
        <w:rPr>
          <w:sz w:val="22"/>
          <w:szCs w:val="22"/>
          <w:lang w:val="en-US"/>
        </w:rPr>
        <w:t xml:space="preserve"> proposed receiving side test methods</w:t>
      </w:r>
      <w:r>
        <w:rPr>
          <w:sz w:val="22"/>
          <w:szCs w:val="22"/>
          <w:lang w:val="en-US"/>
        </w:rPr>
        <w:t xml:space="preserve"> in ATIAS-1 permanent document sub-clauses</w:t>
      </w:r>
      <w:r w:rsidRPr="00D75FC8">
        <w:rPr>
          <w:sz w:val="22"/>
          <w:szCs w:val="22"/>
          <w:lang w:val="en-US"/>
        </w:rPr>
        <w:t xml:space="preserve"> 5.1 – 5.</w:t>
      </w:r>
      <w:r>
        <w:rPr>
          <w:sz w:val="22"/>
          <w:szCs w:val="22"/>
          <w:lang w:val="en-US"/>
        </w:rPr>
        <w:t>2</w:t>
      </w:r>
      <w:r w:rsidRPr="00D75FC8">
        <w:rPr>
          <w:sz w:val="22"/>
          <w:szCs w:val="22"/>
          <w:lang w:val="en-US"/>
        </w:rPr>
        <w:t xml:space="preserve"> are </w:t>
      </w:r>
      <w:r>
        <w:rPr>
          <w:sz w:val="22"/>
          <w:szCs w:val="22"/>
          <w:lang w:val="en-US"/>
        </w:rPr>
        <w:t>presented</w:t>
      </w:r>
      <w:r w:rsidRPr="00D75FC8">
        <w:rPr>
          <w:sz w:val="22"/>
          <w:szCs w:val="22"/>
          <w:lang w:val="en-US"/>
        </w:rPr>
        <w:t xml:space="preserve">. </w:t>
      </w:r>
      <w:r>
        <w:rPr>
          <w:sz w:val="22"/>
          <w:szCs w:val="22"/>
          <w:lang w:val="en-US"/>
        </w:rPr>
        <w:t>F</w:t>
      </w:r>
      <w:r w:rsidRPr="00D75FC8">
        <w:rPr>
          <w:sz w:val="22"/>
          <w:szCs w:val="22"/>
          <w:lang w:val="en-US"/>
        </w:rPr>
        <w:t>or SBA and MASA</w:t>
      </w:r>
      <w:r>
        <w:rPr>
          <w:sz w:val="22"/>
          <w:szCs w:val="22"/>
          <w:lang w:val="en-US"/>
        </w:rPr>
        <w:t xml:space="preserve"> inputs</w:t>
      </w:r>
      <w:r w:rsidRPr="00D75FC8">
        <w:rPr>
          <w:sz w:val="22"/>
          <w:szCs w:val="22"/>
          <w:lang w:val="en-US"/>
        </w:rPr>
        <w:t xml:space="preserve">, the same test procedures </w:t>
      </w:r>
      <w:r>
        <w:rPr>
          <w:sz w:val="22"/>
          <w:szCs w:val="22"/>
          <w:lang w:val="en-US"/>
        </w:rPr>
        <w:t>can be</w:t>
      </w:r>
      <w:r w:rsidRPr="00D75FC8">
        <w:rPr>
          <w:sz w:val="22"/>
          <w:szCs w:val="22"/>
          <w:lang w:val="en-US"/>
        </w:rPr>
        <w:t xml:space="preserve"> applied as for </w:t>
      </w:r>
      <w:r>
        <w:rPr>
          <w:sz w:val="22"/>
          <w:szCs w:val="22"/>
          <w:lang w:val="en-US"/>
        </w:rPr>
        <w:t>O</w:t>
      </w:r>
      <w:r w:rsidRPr="00D75FC8">
        <w:rPr>
          <w:sz w:val="22"/>
          <w:szCs w:val="22"/>
          <w:lang w:val="en-US"/>
        </w:rPr>
        <w:t>bject-based audio</w:t>
      </w:r>
      <w:r>
        <w:rPr>
          <w:sz w:val="22"/>
          <w:szCs w:val="22"/>
          <w:lang w:val="en-US"/>
        </w:rPr>
        <w:t xml:space="preserve"> input</w:t>
      </w:r>
      <w:r w:rsidRPr="00D75FC8">
        <w:rPr>
          <w:sz w:val="22"/>
          <w:szCs w:val="22"/>
          <w:lang w:val="en-US"/>
        </w:rPr>
        <w:t xml:space="preserve"> but with </w:t>
      </w:r>
      <w:r>
        <w:rPr>
          <w:sz w:val="22"/>
          <w:szCs w:val="22"/>
          <w:lang w:val="en-US"/>
        </w:rPr>
        <w:t xml:space="preserve">necessary </w:t>
      </w:r>
      <w:r w:rsidRPr="00D75FC8">
        <w:rPr>
          <w:sz w:val="22"/>
          <w:szCs w:val="22"/>
          <w:lang w:val="en-US"/>
        </w:rPr>
        <w:t xml:space="preserve">format specific test signal definitions. </w:t>
      </w:r>
    </w:p>
    <w:p w14:paraId="2D544D00" w14:textId="77777777" w:rsidR="00535B36" w:rsidRPr="00D75FC8" w:rsidRDefault="00535B36" w:rsidP="00535B36">
      <w:pPr>
        <w:rPr>
          <w:sz w:val="22"/>
          <w:szCs w:val="22"/>
          <w:lang w:val="en-US"/>
        </w:rPr>
      </w:pPr>
      <w:r w:rsidRPr="00D75FC8">
        <w:rPr>
          <w:sz w:val="22"/>
          <w:szCs w:val="22"/>
          <w:lang w:val="en-US"/>
        </w:rPr>
        <w:t>In addition, the input signal calibration procedure based on measuring and adjusting input test signal with</w:t>
      </w:r>
      <w:r>
        <w:rPr>
          <w:sz w:val="22"/>
          <w:szCs w:val="22"/>
          <w:lang w:val="en-US"/>
        </w:rPr>
        <w:t xml:space="preserve"> IVAS reference renderer and</w:t>
      </w:r>
      <w:r w:rsidRPr="00D75FC8">
        <w:rPr>
          <w:sz w:val="22"/>
          <w:szCs w:val="22"/>
          <w:lang w:val="en-US"/>
        </w:rPr>
        <w:t xml:space="preserve"> ITU-T BS.1770 is proposed. The proposed changes are presented in </w:t>
      </w:r>
      <w:r>
        <w:rPr>
          <w:sz w:val="22"/>
          <w:szCs w:val="22"/>
          <w:lang w:val="en-US"/>
        </w:rPr>
        <w:t>Annex A.</w:t>
      </w:r>
      <w:r w:rsidRPr="00D75FC8">
        <w:rPr>
          <w:sz w:val="22"/>
          <w:szCs w:val="22"/>
          <w:lang w:val="en-US"/>
        </w:rPr>
        <w:t xml:space="preserve"> </w:t>
      </w:r>
    </w:p>
    <w:p w14:paraId="161AC521" w14:textId="77777777" w:rsidR="00535B36" w:rsidRPr="006F4599" w:rsidRDefault="00535B36" w:rsidP="00535B36">
      <w:pPr>
        <w:pStyle w:val="Heading1"/>
        <w:spacing w:before="480"/>
        <w:ind w:left="357" w:hanging="357"/>
        <w:rPr>
          <w:rFonts w:cs="Arial"/>
          <w:sz w:val="28"/>
          <w:szCs w:val="21"/>
          <w:lang w:val="en-US"/>
        </w:rPr>
      </w:pPr>
      <w:r w:rsidRPr="006F4599">
        <w:rPr>
          <w:rFonts w:cs="Arial"/>
          <w:sz w:val="28"/>
          <w:szCs w:val="21"/>
          <w:lang w:val="en-US"/>
        </w:rPr>
        <w:t>References</w:t>
      </w:r>
    </w:p>
    <w:p w14:paraId="1C094B72" w14:textId="77777777" w:rsidR="00535B36" w:rsidRDefault="00535B36" w:rsidP="00535B36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bookmarkStart w:id="2" w:name="_Hlk162986578"/>
      <w:r w:rsidRPr="006F4599">
        <w:rPr>
          <w:rFonts w:eastAsia="Arial" w:cs="Arial"/>
          <w:sz w:val="22"/>
          <w:szCs w:val="22"/>
          <w:lang w:val="en-US"/>
        </w:rPr>
        <w:t>[1]</w:t>
      </w:r>
      <w:r>
        <w:rPr>
          <w:rFonts w:eastAsia="Arial" w:cs="Arial"/>
          <w:sz w:val="22"/>
          <w:szCs w:val="22"/>
          <w:lang w:val="en-US"/>
        </w:rPr>
        <w:t xml:space="preserve"> </w:t>
      </w:r>
      <w:r>
        <w:rPr>
          <w:rFonts w:eastAsia="Arial" w:cs="Arial"/>
          <w:sz w:val="22"/>
          <w:szCs w:val="22"/>
          <w:lang w:val="en-US"/>
        </w:rPr>
        <w:tab/>
        <w:t xml:space="preserve">S4-240409: </w:t>
      </w:r>
      <w:r w:rsidRPr="000B350D">
        <w:rPr>
          <w:rFonts w:eastAsia="Arial" w:cs="Arial"/>
          <w:sz w:val="22"/>
          <w:szCs w:val="22"/>
          <w:lang w:val="en-US"/>
        </w:rPr>
        <w:t>Pdoc ATIAS-1 v0.8.0</w:t>
      </w:r>
    </w:p>
    <w:bookmarkEnd w:id="2"/>
    <w:p w14:paraId="2BA020B1" w14:textId="77777777" w:rsidR="00535B36" w:rsidRPr="000B350D" w:rsidRDefault="00535B36" w:rsidP="00535B36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>
        <w:rPr>
          <w:rFonts w:eastAsia="Arial" w:cs="Arial"/>
          <w:sz w:val="22"/>
          <w:szCs w:val="22"/>
          <w:lang w:val="en-US"/>
        </w:rPr>
        <w:t xml:space="preserve">[2] </w:t>
      </w:r>
      <w:r>
        <w:rPr>
          <w:rFonts w:eastAsia="Arial" w:cs="Arial"/>
          <w:sz w:val="22"/>
          <w:szCs w:val="22"/>
          <w:lang w:val="en-US"/>
        </w:rPr>
        <w:tab/>
      </w:r>
      <w:r w:rsidRPr="000B350D">
        <w:rPr>
          <w:rFonts w:eastAsia="Arial" w:cs="Arial"/>
          <w:sz w:val="22"/>
          <w:szCs w:val="22"/>
          <w:lang w:val="en-US"/>
        </w:rPr>
        <w:t>Recommendation ITU-R BS.1770-5</w:t>
      </w:r>
      <w:r>
        <w:rPr>
          <w:rFonts w:eastAsia="Arial" w:cs="Arial"/>
          <w:sz w:val="22"/>
          <w:szCs w:val="22"/>
          <w:lang w:val="en-US"/>
        </w:rPr>
        <w:t xml:space="preserve">: </w:t>
      </w:r>
      <w:r w:rsidRPr="000B350D">
        <w:rPr>
          <w:rFonts w:eastAsia="Arial" w:cs="Arial"/>
          <w:sz w:val="22"/>
          <w:szCs w:val="22"/>
          <w:lang w:val="en-US"/>
        </w:rPr>
        <w:t xml:space="preserve">Algorithms to measure audio </w:t>
      </w:r>
    </w:p>
    <w:p w14:paraId="3912FCB2" w14:textId="77777777" w:rsidR="00535B36" w:rsidRDefault="00535B36" w:rsidP="00535B36">
      <w:pPr>
        <w:widowControl/>
        <w:spacing w:after="40" w:line="240" w:lineRule="auto"/>
        <w:ind w:left="720"/>
        <w:jc w:val="left"/>
        <w:rPr>
          <w:rFonts w:eastAsia="Arial" w:cs="Arial"/>
          <w:sz w:val="22"/>
          <w:szCs w:val="22"/>
          <w:lang w:val="en-US"/>
        </w:rPr>
      </w:pPr>
      <w:r w:rsidRPr="000B350D">
        <w:rPr>
          <w:rFonts w:eastAsia="Arial" w:cs="Arial"/>
          <w:sz w:val="22"/>
          <w:szCs w:val="22"/>
          <w:lang w:val="en-US"/>
        </w:rPr>
        <w:t>programme loudness and true-peak audio level</w:t>
      </w:r>
    </w:p>
    <w:p w14:paraId="2874FCB3" w14:textId="77777777" w:rsidR="00535B36" w:rsidRDefault="00535B36" w:rsidP="00535B36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>
        <w:rPr>
          <w:rFonts w:eastAsia="Arial" w:cs="Arial"/>
          <w:sz w:val="22"/>
          <w:szCs w:val="22"/>
          <w:lang w:val="en-US"/>
        </w:rPr>
        <w:t xml:space="preserve">[3] </w:t>
      </w:r>
      <w:r>
        <w:rPr>
          <w:rFonts w:eastAsia="Arial" w:cs="Arial"/>
          <w:sz w:val="22"/>
          <w:szCs w:val="22"/>
          <w:lang w:val="en-US"/>
        </w:rPr>
        <w:tab/>
      </w:r>
      <w:r w:rsidRPr="00B24B2D">
        <w:rPr>
          <w:rFonts w:eastAsia="Arial" w:cs="Arial"/>
          <w:sz w:val="22"/>
          <w:szCs w:val="22"/>
          <w:lang w:val="en-US"/>
        </w:rPr>
        <w:t>S4-231306</w:t>
      </w:r>
      <w:r>
        <w:rPr>
          <w:rFonts w:eastAsia="Arial" w:cs="Arial"/>
          <w:sz w:val="22"/>
          <w:szCs w:val="22"/>
          <w:lang w:val="en-US"/>
        </w:rPr>
        <w:t xml:space="preserve">: </w:t>
      </w:r>
      <w:r w:rsidRPr="00C643AF">
        <w:rPr>
          <w:rFonts w:eastAsia="Arial" w:cs="Arial"/>
          <w:sz w:val="22"/>
          <w:szCs w:val="22"/>
          <w:lang w:val="en-US"/>
        </w:rPr>
        <w:t>IVAS-7a: Processing plan for selection phase, v.1.1.0</w:t>
      </w:r>
    </w:p>
    <w:p w14:paraId="2B0F362C" w14:textId="77777777" w:rsidR="00535B36" w:rsidRPr="006F4599" w:rsidRDefault="00535B36" w:rsidP="00535B36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</w:p>
    <w:p w14:paraId="019DF2FB" w14:textId="77777777" w:rsidR="00535B36" w:rsidRDefault="00535B36" w:rsidP="00535B36">
      <w:pPr>
        <w:spacing w:after="40" w:line="240" w:lineRule="auto"/>
        <w:jc w:val="left"/>
        <w:rPr>
          <w:rFonts w:eastAsia="Arial" w:cs="Arial"/>
          <w:sz w:val="22"/>
          <w:szCs w:val="22"/>
        </w:rPr>
      </w:pPr>
    </w:p>
    <w:p w14:paraId="237F351E" w14:textId="77777777" w:rsidR="00535B36" w:rsidRDefault="00535B36" w:rsidP="00535B36">
      <w:pPr>
        <w:widowControl/>
        <w:spacing w:after="160" w:line="259" w:lineRule="auto"/>
        <w:jc w:val="left"/>
        <w:rPr>
          <w:rFonts w:cs="Arial"/>
          <w:b/>
          <w:sz w:val="28"/>
          <w:szCs w:val="21"/>
          <w:lang w:val="en-US"/>
        </w:rPr>
      </w:pPr>
      <w:r>
        <w:rPr>
          <w:rFonts w:cs="Arial"/>
          <w:sz w:val="28"/>
          <w:szCs w:val="21"/>
          <w:lang w:val="en-US"/>
        </w:rPr>
        <w:br w:type="page"/>
      </w:r>
    </w:p>
    <w:p w14:paraId="622580A3" w14:textId="77777777" w:rsidR="00535B36" w:rsidRDefault="00535B36" w:rsidP="00535B36">
      <w:pPr>
        <w:pStyle w:val="Heading1"/>
        <w:rPr>
          <w:rFonts w:cs="Arial"/>
          <w:sz w:val="28"/>
          <w:szCs w:val="21"/>
          <w:lang w:val="en-US"/>
        </w:rPr>
      </w:pPr>
      <w:r>
        <w:rPr>
          <w:rFonts w:cs="Arial"/>
          <w:sz w:val="28"/>
          <w:szCs w:val="21"/>
          <w:lang w:val="en-US"/>
        </w:rPr>
        <w:lastRenderedPageBreak/>
        <w:t>Annex A: Proposed changes to ATIAS-1 permanent document</w:t>
      </w:r>
    </w:p>
    <w:p w14:paraId="53C4D028" w14:textId="77777777" w:rsidR="00535B36" w:rsidRPr="00423369" w:rsidRDefault="00535B36" w:rsidP="00535B36">
      <w:pPr>
        <w:rPr>
          <w:lang w:val="en-US"/>
        </w:rPr>
      </w:pPr>
    </w:p>
    <w:p w14:paraId="40727615" w14:textId="77777777" w:rsidR="00535B36" w:rsidRDefault="00535B36" w:rsidP="00535B36">
      <w:pPr>
        <w:widowControl/>
        <w:spacing w:after="180" w:line="240" w:lineRule="auto"/>
        <w:jc w:val="left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X.X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Test Signals</w:t>
      </w:r>
    </w:p>
    <w:p w14:paraId="0228DE85" w14:textId="77777777" w:rsidR="00535B36" w:rsidRDefault="00535B36" w:rsidP="00535B36">
      <w:pPr>
        <w:widowControl/>
        <w:spacing w:after="180" w:line="240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 receiving test procedures requiring [format conversion / rendering], the test signal input level shall be adjusted according to the Figure x below, by using the IVAS reference renderer [</w:t>
      </w:r>
      <w:r w:rsidRPr="00B850A9">
        <w:rPr>
          <w:rFonts w:ascii="Times New Roman" w:hAnsi="Times New Roman"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>].</w:t>
      </w:r>
    </w:p>
    <w:p w14:paraId="74ED5474" w14:textId="77777777" w:rsidR="00535B36" w:rsidRDefault="00535B36" w:rsidP="00535B36">
      <w:pPr>
        <w:widowControl/>
        <w:spacing w:after="180" w:line="240" w:lineRule="auto"/>
        <w:jc w:val="left"/>
        <w:rPr>
          <w:rFonts w:ascii="Times New Roman" w:hAnsi="Times New Roman"/>
          <w:sz w:val="24"/>
          <w:szCs w:val="24"/>
        </w:rPr>
      </w:pPr>
    </w:p>
    <w:p w14:paraId="4FCDD290" w14:textId="77777777" w:rsidR="00535B36" w:rsidRDefault="00535B36" w:rsidP="00535B36">
      <w:pPr>
        <w:keepNext/>
        <w:widowControl/>
        <w:spacing w:after="180" w:line="240" w:lineRule="auto"/>
        <w:jc w:val="left"/>
      </w:pPr>
      <w:r w:rsidRPr="001F2475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648CDCB0" wp14:editId="0AFB36DD">
            <wp:extent cx="6115685" cy="2071370"/>
            <wp:effectExtent l="0" t="0" r="0" b="0"/>
            <wp:docPr id="1195823151" name="Picture 1" descr="A diagram of a compan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5823151" name="Picture 1" descr="A diagram of a company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207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13C8CA" w14:textId="77777777" w:rsidR="00535B36" w:rsidRPr="001F2475" w:rsidRDefault="00535B36" w:rsidP="00535B36">
      <w:pPr>
        <w:pStyle w:val="Caption"/>
        <w:jc w:val="center"/>
        <w:rPr>
          <w:rFonts w:ascii="Times New Roman" w:hAnsi="Times New Roman"/>
          <w:b/>
          <w:bCs/>
          <w:i w:val="0"/>
          <w:iCs w:val="0"/>
          <w:color w:val="auto"/>
          <w:sz w:val="20"/>
          <w:szCs w:val="20"/>
        </w:rPr>
      </w:pPr>
      <w:r w:rsidRPr="001F2475">
        <w:rPr>
          <w:b/>
          <w:bCs/>
          <w:i w:val="0"/>
          <w:iCs w:val="0"/>
          <w:color w:val="auto"/>
          <w:sz w:val="20"/>
          <w:szCs w:val="20"/>
        </w:rPr>
        <w:t xml:space="preserve">Figure </w:t>
      </w:r>
      <w:r>
        <w:rPr>
          <w:b/>
          <w:bCs/>
          <w:i w:val="0"/>
          <w:iCs w:val="0"/>
          <w:color w:val="auto"/>
          <w:sz w:val="20"/>
          <w:szCs w:val="20"/>
        </w:rPr>
        <w:t>x</w:t>
      </w:r>
      <w:r w:rsidRPr="001F2475">
        <w:rPr>
          <w:b/>
          <w:bCs/>
          <w:i w:val="0"/>
          <w:iCs w:val="0"/>
          <w:color w:val="auto"/>
          <w:sz w:val="20"/>
          <w:szCs w:val="20"/>
        </w:rPr>
        <w:t xml:space="preserve"> Test signal</w:t>
      </w:r>
      <w:r>
        <w:rPr>
          <w:b/>
          <w:bCs/>
          <w:i w:val="0"/>
          <w:iCs w:val="0"/>
          <w:color w:val="auto"/>
          <w:sz w:val="20"/>
          <w:szCs w:val="20"/>
        </w:rPr>
        <w:t xml:space="preserve"> input</w:t>
      </w:r>
      <w:r w:rsidRPr="001F2475">
        <w:rPr>
          <w:b/>
          <w:bCs/>
          <w:i w:val="0"/>
          <w:iCs w:val="0"/>
          <w:color w:val="auto"/>
          <w:sz w:val="20"/>
          <w:szCs w:val="20"/>
        </w:rPr>
        <w:t xml:space="preserve"> level adjustment </w:t>
      </w:r>
      <w:r>
        <w:rPr>
          <w:b/>
          <w:bCs/>
          <w:i w:val="0"/>
          <w:iCs w:val="0"/>
          <w:color w:val="auto"/>
          <w:sz w:val="20"/>
          <w:szCs w:val="20"/>
        </w:rPr>
        <w:t xml:space="preserve">procedure </w:t>
      </w:r>
      <w:r w:rsidRPr="001F2475">
        <w:rPr>
          <w:b/>
          <w:bCs/>
          <w:i w:val="0"/>
          <w:iCs w:val="0"/>
          <w:color w:val="auto"/>
          <w:sz w:val="20"/>
          <w:szCs w:val="20"/>
        </w:rPr>
        <w:t>for receiving tests requiring rendering</w:t>
      </w:r>
    </w:p>
    <w:p w14:paraId="600AA521" w14:textId="77777777" w:rsidR="00535B36" w:rsidRDefault="00535B36" w:rsidP="00535B36">
      <w:pPr>
        <w:widowControl/>
        <w:spacing w:after="180" w:line="240" w:lineRule="auto"/>
        <w:jc w:val="left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…</w:t>
      </w:r>
    </w:p>
    <w:p w14:paraId="136DC23A" w14:textId="77777777" w:rsidR="00535B36" w:rsidRDefault="00535B36" w:rsidP="00535B36">
      <w:pPr>
        <w:widowControl/>
        <w:spacing w:after="180" w:line="240" w:lineRule="auto"/>
        <w:jc w:val="left"/>
        <w:rPr>
          <w:rFonts w:cs="Arial"/>
          <w:sz w:val="32"/>
          <w:szCs w:val="32"/>
        </w:rPr>
      </w:pPr>
      <w:r w:rsidRPr="00423369">
        <w:rPr>
          <w:rFonts w:cs="Arial"/>
          <w:sz w:val="32"/>
          <w:szCs w:val="32"/>
        </w:rPr>
        <w:t>5.</w:t>
      </w:r>
      <w:r>
        <w:rPr>
          <w:rFonts w:cs="Arial"/>
          <w:sz w:val="32"/>
          <w:szCs w:val="32"/>
        </w:rPr>
        <w:t>1</w:t>
      </w:r>
      <w:r w:rsidRPr="00423369">
        <w:rPr>
          <w:rFonts w:cs="Arial"/>
          <w:sz w:val="32"/>
          <w:szCs w:val="32"/>
        </w:rPr>
        <w:tab/>
      </w:r>
      <w:r w:rsidRPr="00423369"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>Receiving loudness</w:t>
      </w:r>
    </w:p>
    <w:p w14:paraId="74C0D960" w14:textId="77777777" w:rsidR="00535B36" w:rsidRDefault="00535B36" w:rsidP="00535B36">
      <w:pPr>
        <w:widowControl/>
        <w:spacing w:after="180" w:line="240" w:lineRule="auto"/>
        <w:jc w:val="left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…</w:t>
      </w:r>
    </w:p>
    <w:p w14:paraId="25601B75" w14:textId="77777777" w:rsidR="00535B36" w:rsidRPr="001633FC" w:rsidRDefault="00535B36" w:rsidP="00535B36">
      <w:pPr>
        <w:pStyle w:val="EditorsNote"/>
        <w:ind w:hanging="850"/>
        <w:rPr>
          <w:color w:val="auto"/>
        </w:rPr>
      </w:pPr>
      <w:r w:rsidRPr="001633FC">
        <w:rPr>
          <w:color w:val="auto"/>
        </w:rPr>
        <w:t>3)</w:t>
      </w:r>
      <w:r w:rsidRPr="001633FC">
        <w:rPr>
          <w:color w:val="auto"/>
        </w:rPr>
        <w:tab/>
        <w:t>The source signal is calibrated to a [level/loudness] of [</w:t>
      </w:r>
      <w:r>
        <w:rPr>
          <w:color w:val="auto"/>
        </w:rPr>
        <w:t>-26</w:t>
      </w:r>
      <w:r w:rsidRPr="001633FC">
        <w:rPr>
          <w:color w:val="auto"/>
        </w:rPr>
        <w:t xml:space="preserve"> </w:t>
      </w:r>
      <w:r>
        <w:rPr>
          <w:color w:val="auto"/>
        </w:rPr>
        <w:t>LKFS</w:t>
      </w:r>
      <w:r w:rsidRPr="001633FC">
        <w:rPr>
          <w:color w:val="auto"/>
        </w:rPr>
        <w:t>]</w:t>
      </w:r>
      <w:r>
        <w:rPr>
          <w:color w:val="auto"/>
        </w:rPr>
        <w:t xml:space="preserve"> as defined in sub-clause x.x.</w:t>
      </w:r>
    </w:p>
    <w:p w14:paraId="730A1A69" w14:textId="77777777" w:rsidR="00535B36" w:rsidRPr="00423369" w:rsidRDefault="00535B36" w:rsidP="00535B36">
      <w:pPr>
        <w:widowControl/>
        <w:spacing w:after="180" w:line="240" w:lineRule="auto"/>
        <w:jc w:val="left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…</w:t>
      </w:r>
    </w:p>
    <w:p w14:paraId="65A43636" w14:textId="77777777" w:rsidR="00535B36" w:rsidRPr="00423369" w:rsidRDefault="00535B36" w:rsidP="00535B36">
      <w:pPr>
        <w:widowControl/>
        <w:tabs>
          <w:tab w:val="num" w:pos="2835"/>
        </w:tabs>
        <w:spacing w:after="180" w:line="240" w:lineRule="auto"/>
        <w:jc w:val="left"/>
        <w:rPr>
          <w:rFonts w:cs="Arial"/>
          <w:sz w:val="28"/>
          <w:szCs w:val="28"/>
        </w:rPr>
      </w:pPr>
      <w:r w:rsidRPr="00423369">
        <w:rPr>
          <w:rFonts w:cs="Arial"/>
          <w:sz w:val="28"/>
          <w:szCs w:val="28"/>
        </w:rPr>
        <w:t>5.1</w:t>
      </w:r>
      <w:r>
        <w:rPr>
          <w:rFonts w:cs="Arial"/>
          <w:sz w:val="28"/>
          <w:szCs w:val="28"/>
        </w:rPr>
        <w:t xml:space="preserve">.4           </w:t>
      </w:r>
      <w:bookmarkStart w:id="3" w:name="_Toc151064845"/>
      <w:r w:rsidRPr="00423369">
        <w:rPr>
          <w:rFonts w:cs="Arial"/>
          <w:sz w:val="28"/>
          <w:szCs w:val="28"/>
        </w:rPr>
        <w:t>Receiv</w:t>
      </w:r>
      <w:r w:rsidRPr="00423369">
        <w:rPr>
          <w:rFonts w:cs="Arial"/>
          <w:sz w:val="28"/>
          <w:szCs w:val="28"/>
          <w:lang w:val="sv-SE"/>
        </w:rPr>
        <w:t>ing</w:t>
      </w:r>
      <w:bookmarkStart w:id="4" w:name="_Toc142941996"/>
      <w:bookmarkStart w:id="5" w:name="_Toc151064855"/>
      <w:r>
        <w:rPr>
          <w:rFonts w:cs="Arial"/>
          <w:sz w:val="28"/>
          <w:szCs w:val="28"/>
        </w:rPr>
        <w:t xml:space="preserve"> with binaural rendering: </w:t>
      </w:r>
      <w:r w:rsidRPr="00423369">
        <w:rPr>
          <w:sz w:val="28"/>
        </w:rPr>
        <w:t xml:space="preserve">Measurement for </w:t>
      </w:r>
      <w:r w:rsidRPr="00423369">
        <w:rPr>
          <w:sz w:val="28"/>
          <w:lang w:val="en-US"/>
        </w:rPr>
        <w:t>scene</w:t>
      </w:r>
      <w:r w:rsidRPr="00423369">
        <w:rPr>
          <w:sz w:val="28"/>
        </w:rPr>
        <w:t>-based</w:t>
      </w:r>
      <w:r>
        <w:rPr>
          <w:sz w:val="28"/>
        </w:rPr>
        <w:t xml:space="preserve">    </w:t>
      </w:r>
      <w:r w:rsidRPr="00423369">
        <w:rPr>
          <w:sz w:val="28"/>
        </w:rPr>
        <w:t>audio</w:t>
      </w:r>
      <w:bookmarkEnd w:id="4"/>
      <w:bookmarkEnd w:id="5"/>
    </w:p>
    <w:p w14:paraId="67C0B06C" w14:textId="77777777" w:rsidR="00535B36" w:rsidRPr="007B5CCD" w:rsidRDefault="00535B36" w:rsidP="00535B36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hAnsi="Times New Roman"/>
        </w:rPr>
      </w:pPr>
      <w:r w:rsidRPr="00423369">
        <w:rPr>
          <w:rFonts w:ascii="Times New Roman" w:hAnsi="Times New Roman"/>
        </w:rPr>
        <w:t xml:space="preserve">The method is the same as for object-based audio except that the source position is not set by metadata to the reference client encoder but rather by presenting the encoder with a multi-component Ambisonics signal that represents a source from the particular incidence angle. The First-order ambisonics test signal </w:t>
      </w:r>
      <m:oMath>
        <m:r>
          <m:rPr>
            <m:sty m:val="bi"/>
          </m:rPr>
          <w:rPr>
            <w:rFonts w:ascii="Cambria Math" w:hAnsi="Cambria Math" w:cs="Arial"/>
          </w:rPr>
          <m:t>X</m:t>
        </m:r>
      </m:oMath>
      <w:r w:rsidRPr="00423369">
        <w:rPr>
          <w:rFonts w:ascii="Times New Roman" w:hAnsi="Times New Roman"/>
        </w:rPr>
        <w:t xml:space="preserve"> for different source positions shall be as in the Table X. The applied signal </w:t>
      </w:r>
      <m:oMath>
        <m:r>
          <w:rPr>
            <w:rFonts w:ascii="Cambria Math" w:hAnsi="Cambria Math" w:cs="Arial"/>
            <w:color w:val="000000"/>
          </w:rPr>
          <m:t>s</m:t>
        </m:r>
      </m:oMath>
      <w:r w:rsidRPr="00423369">
        <w:rPr>
          <w:rFonts w:ascii="Times New Roman" w:hAnsi="Times New Roman"/>
          <w:color w:val="000000"/>
        </w:rPr>
        <w:t xml:space="preserve"> is the same signal as </w:t>
      </w:r>
      <w:r>
        <w:rPr>
          <w:rFonts w:ascii="Times New Roman" w:hAnsi="Times New Roman"/>
          <w:color w:val="000000"/>
        </w:rPr>
        <w:t xml:space="preserve">defined with </w:t>
      </w:r>
      <w:r w:rsidRPr="00423369">
        <w:rPr>
          <w:rFonts w:ascii="Times New Roman" w:hAnsi="Times New Roman"/>
          <w:color w:val="000000"/>
        </w:rPr>
        <w:t xml:space="preserve">object-based audio, and </w:t>
      </w:r>
      <m:oMath>
        <m:r>
          <w:rPr>
            <w:rFonts w:ascii="Cambria Math" w:hAnsi="Cambria Math" w:cs="Arial"/>
            <w:color w:val="000000"/>
          </w:rPr>
          <m:t>-s</m:t>
        </m:r>
      </m:oMath>
      <w:r w:rsidRPr="00423369">
        <w:rPr>
          <w:rFonts w:ascii="Times New Roman" w:hAnsi="Times New Roman"/>
          <w:color w:val="000000"/>
        </w:rPr>
        <w:t xml:space="preserve"> is the phase inverted version of the signal </w:t>
      </w:r>
      <m:oMath>
        <m:r>
          <w:rPr>
            <w:rFonts w:ascii="Cambria Math" w:hAnsi="Cambria Math" w:cs="Arial"/>
            <w:color w:val="000000"/>
          </w:rPr>
          <m:t>s</m:t>
        </m:r>
      </m:oMath>
      <w:r w:rsidRPr="00423369">
        <w:rPr>
          <w:rFonts w:ascii="Times New Roman" w:hAnsi="Times New Roman"/>
          <w:color w:val="000000"/>
        </w:rPr>
        <w:t>.</w:t>
      </w:r>
    </w:p>
    <w:p w14:paraId="663D1445" w14:textId="77777777" w:rsidR="00535B36" w:rsidRPr="00423369" w:rsidRDefault="00535B36" w:rsidP="00535B36">
      <w:pPr>
        <w:keepNext/>
        <w:widowControl/>
        <w:spacing w:after="200" w:line="240" w:lineRule="auto"/>
        <w:jc w:val="center"/>
        <w:rPr>
          <w:rFonts w:ascii="Times New Roman" w:hAnsi="Times New Roman" w:cs="Arial"/>
          <w:b/>
          <w:bCs/>
          <w:color w:val="44546A" w:themeColor="text2"/>
          <w:sz w:val="18"/>
          <w:szCs w:val="18"/>
        </w:rPr>
      </w:pPr>
      <w:r w:rsidRPr="00423369">
        <w:rPr>
          <w:rFonts w:ascii="Times New Roman" w:hAnsi="Times New Roman" w:cs="Arial"/>
          <w:i/>
          <w:iCs/>
          <w:color w:val="44546A" w:themeColor="text2"/>
          <w:sz w:val="18"/>
          <w:szCs w:val="18"/>
        </w:rPr>
        <w:t>Table X: First-order ambisonics signals for different source positions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35"/>
        <w:gridCol w:w="1843"/>
        <w:gridCol w:w="1701"/>
      </w:tblGrid>
      <w:tr w:rsidR="00535B36" w:rsidRPr="00423369" w14:paraId="11A35EA3" w14:textId="77777777" w:rsidTr="00492B08">
        <w:trPr>
          <w:trHeight w:val="437"/>
          <w:jc w:val="center"/>
        </w:trPr>
        <w:tc>
          <w:tcPr>
            <w:tcW w:w="1835" w:type="dxa"/>
          </w:tcPr>
          <w:p w14:paraId="503F90A1" w14:textId="77777777" w:rsidR="00535B36" w:rsidRPr="00423369" w:rsidRDefault="00535B36" w:rsidP="00492B08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b/>
                <w:sz w:val="18"/>
              </w:rPr>
            </w:pPr>
            <w:r w:rsidRPr="00423369">
              <w:rPr>
                <w:rFonts w:cs="Arial"/>
                <w:b/>
                <w:sz w:val="18"/>
              </w:rPr>
              <w:t>Source azimuth</w:t>
            </w:r>
            <w:r w:rsidRPr="00423369">
              <w:rPr>
                <w:rFonts w:cs="Arial"/>
                <w:b/>
                <w:sz w:val="18"/>
              </w:rPr>
              <w:br/>
            </w:r>
            <m:oMathPara>
              <m:oMath>
                <m:r>
                  <m:rPr>
                    <m:sty m:val="b"/>
                  </m:rPr>
                  <w:rPr>
                    <w:rFonts w:ascii="Cambria Math" w:hAnsi="Cambria Math" w:cs="Arial"/>
                    <w:sz w:val="18"/>
                  </w:rPr>
                  <m:t>[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18"/>
                  </w:rPr>
                  <m:t>deg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z w:val="18"/>
                  </w:rPr>
                  <m:t>]</m:t>
                </m:r>
              </m:oMath>
            </m:oMathPara>
          </w:p>
        </w:tc>
        <w:tc>
          <w:tcPr>
            <w:tcW w:w="1843" w:type="dxa"/>
          </w:tcPr>
          <w:p w14:paraId="319C4A1B" w14:textId="77777777" w:rsidR="00535B36" w:rsidRPr="00423369" w:rsidRDefault="00535B36" w:rsidP="00492B08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b/>
                <w:sz w:val="18"/>
              </w:rPr>
            </w:pPr>
            <w:r w:rsidRPr="00423369">
              <w:rPr>
                <w:rFonts w:cs="Arial"/>
                <w:b/>
                <w:sz w:val="18"/>
              </w:rPr>
              <w:t>Source elevation</w:t>
            </w:r>
            <w:r w:rsidRPr="00423369">
              <w:rPr>
                <w:rFonts w:cs="Arial"/>
                <w:b/>
                <w:sz w:val="18"/>
              </w:rPr>
              <w:br/>
            </w:r>
            <m:oMathPara>
              <m:oMath>
                <m:r>
                  <m:rPr>
                    <m:sty m:val="b"/>
                  </m:rPr>
                  <w:rPr>
                    <w:rFonts w:ascii="Cambria Math" w:hAnsi="Cambria Math" w:cs="Arial"/>
                    <w:sz w:val="18"/>
                  </w:rPr>
                  <m:t>[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18"/>
                  </w:rPr>
                  <m:t>deg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z w:val="18"/>
                  </w:rPr>
                  <m:t>]</m:t>
                </m:r>
              </m:oMath>
            </m:oMathPara>
          </w:p>
        </w:tc>
        <w:tc>
          <w:tcPr>
            <w:tcW w:w="1701" w:type="dxa"/>
          </w:tcPr>
          <w:p w14:paraId="53D3AA93" w14:textId="77777777" w:rsidR="00535B36" w:rsidRPr="00423369" w:rsidRDefault="00535B36" w:rsidP="00492B08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b/>
                <w:sz w:val="18"/>
              </w:rPr>
            </w:pPr>
            <w:r w:rsidRPr="00423369">
              <w:rPr>
                <w:rFonts w:cs="Arial"/>
                <w:b/>
                <w:sz w:val="18"/>
              </w:rPr>
              <w:t xml:space="preserve">FOA signal </w:t>
            </w:r>
          </w:p>
          <w:p w14:paraId="7A43AF27" w14:textId="77777777" w:rsidR="00535B36" w:rsidRPr="00423369" w:rsidRDefault="00535B36" w:rsidP="00492B08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sz w:val="18"/>
                  </w:rPr>
                  <m:t xml:space="preserve">X = 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16"/>
                    <w:szCs w:val="18"/>
                  </w:rPr>
                  <m:t>[w, y, z, x]</m:t>
                </m:r>
              </m:oMath>
            </m:oMathPara>
          </w:p>
        </w:tc>
      </w:tr>
      <w:tr w:rsidR="00535B36" w:rsidRPr="00423369" w14:paraId="66CF7BBA" w14:textId="77777777" w:rsidTr="00492B08">
        <w:trPr>
          <w:jc w:val="center"/>
        </w:trPr>
        <w:tc>
          <w:tcPr>
            <w:tcW w:w="1835" w:type="dxa"/>
          </w:tcPr>
          <w:p w14:paraId="4372433E" w14:textId="77777777" w:rsidR="00535B36" w:rsidRPr="00423369" w:rsidRDefault="00535B36" w:rsidP="00492B08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color w:val="000000"/>
                <w:sz w:val="18"/>
              </w:rPr>
            </w:pPr>
            <w:r w:rsidRPr="00423369">
              <w:rPr>
                <w:rFonts w:cs="Arial"/>
                <w:color w:val="000000"/>
                <w:sz w:val="18"/>
              </w:rPr>
              <w:t>0</w:t>
            </w:r>
          </w:p>
        </w:tc>
        <w:tc>
          <w:tcPr>
            <w:tcW w:w="1843" w:type="dxa"/>
          </w:tcPr>
          <w:p w14:paraId="118A8BED" w14:textId="77777777" w:rsidR="00535B36" w:rsidRPr="00423369" w:rsidRDefault="00535B36" w:rsidP="00492B08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color w:val="000000"/>
                <w:sz w:val="18"/>
              </w:rPr>
            </w:pPr>
            <w:r w:rsidRPr="00423369">
              <w:rPr>
                <w:rFonts w:cs="Arial"/>
                <w:color w:val="000000"/>
                <w:sz w:val="18"/>
              </w:rPr>
              <w:t>0</w:t>
            </w:r>
          </w:p>
        </w:tc>
        <w:tc>
          <w:tcPr>
            <w:tcW w:w="1701" w:type="dxa"/>
          </w:tcPr>
          <w:p w14:paraId="0B26B3E1" w14:textId="77777777" w:rsidR="00535B36" w:rsidRPr="00423369" w:rsidRDefault="00535B36" w:rsidP="00492B08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color w:val="000000"/>
                <w:sz w:val="18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18"/>
                  </w:rPr>
                  <m:t>X = [s, 0, 0, s]</m:t>
                </m:r>
              </m:oMath>
            </m:oMathPara>
          </w:p>
        </w:tc>
      </w:tr>
      <w:tr w:rsidR="00535B36" w:rsidRPr="00423369" w14:paraId="5ACF8676" w14:textId="77777777" w:rsidTr="00492B08">
        <w:trPr>
          <w:jc w:val="center"/>
        </w:trPr>
        <w:tc>
          <w:tcPr>
            <w:tcW w:w="1835" w:type="dxa"/>
          </w:tcPr>
          <w:p w14:paraId="40CA893A" w14:textId="77777777" w:rsidR="00535B36" w:rsidRPr="00423369" w:rsidRDefault="00535B36" w:rsidP="00492B08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color w:val="000000"/>
                <w:sz w:val="18"/>
              </w:rPr>
            </w:pPr>
            <w:r w:rsidRPr="00423369">
              <w:rPr>
                <w:rFonts w:cs="Arial"/>
                <w:color w:val="000000"/>
                <w:sz w:val="18"/>
              </w:rPr>
              <w:t>180</w:t>
            </w:r>
          </w:p>
        </w:tc>
        <w:tc>
          <w:tcPr>
            <w:tcW w:w="1843" w:type="dxa"/>
          </w:tcPr>
          <w:p w14:paraId="34FF5D2C" w14:textId="77777777" w:rsidR="00535B36" w:rsidRPr="00423369" w:rsidRDefault="00535B36" w:rsidP="00492B08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color w:val="000000"/>
                <w:sz w:val="18"/>
              </w:rPr>
            </w:pPr>
            <w:r w:rsidRPr="00423369">
              <w:rPr>
                <w:rFonts w:cs="Arial"/>
                <w:color w:val="000000"/>
                <w:sz w:val="18"/>
              </w:rPr>
              <w:t>0</w:t>
            </w:r>
          </w:p>
        </w:tc>
        <w:tc>
          <w:tcPr>
            <w:tcW w:w="1701" w:type="dxa"/>
          </w:tcPr>
          <w:p w14:paraId="43A6386D" w14:textId="77777777" w:rsidR="00535B36" w:rsidRPr="00423369" w:rsidRDefault="00535B36" w:rsidP="00492B08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color w:val="000000"/>
                <w:sz w:val="18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18"/>
                  </w:rPr>
                  <m:t>X = [s, 0, 0, -s]</m:t>
                </m:r>
              </m:oMath>
            </m:oMathPara>
          </w:p>
        </w:tc>
      </w:tr>
      <w:tr w:rsidR="00535B36" w:rsidRPr="00423369" w14:paraId="1315016B" w14:textId="77777777" w:rsidTr="00492B08">
        <w:trPr>
          <w:jc w:val="center"/>
        </w:trPr>
        <w:tc>
          <w:tcPr>
            <w:tcW w:w="1835" w:type="dxa"/>
          </w:tcPr>
          <w:p w14:paraId="6666470A" w14:textId="77777777" w:rsidR="00535B36" w:rsidRPr="00423369" w:rsidRDefault="00535B36" w:rsidP="00492B08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color w:val="000000"/>
                <w:sz w:val="18"/>
              </w:rPr>
            </w:pPr>
            <w:r w:rsidRPr="00423369">
              <w:rPr>
                <w:rFonts w:cs="Arial"/>
                <w:color w:val="000000"/>
                <w:sz w:val="18"/>
              </w:rPr>
              <w:t>0</w:t>
            </w:r>
          </w:p>
        </w:tc>
        <w:tc>
          <w:tcPr>
            <w:tcW w:w="1843" w:type="dxa"/>
          </w:tcPr>
          <w:p w14:paraId="7CC0333B" w14:textId="77777777" w:rsidR="00535B36" w:rsidRPr="00423369" w:rsidRDefault="00535B36" w:rsidP="00492B08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color w:val="000000"/>
                <w:sz w:val="18"/>
              </w:rPr>
            </w:pPr>
            <w:r w:rsidRPr="00423369">
              <w:rPr>
                <w:rFonts w:cs="Arial"/>
                <w:color w:val="000000"/>
                <w:sz w:val="18"/>
              </w:rPr>
              <w:t>90</w:t>
            </w:r>
          </w:p>
        </w:tc>
        <w:tc>
          <w:tcPr>
            <w:tcW w:w="1701" w:type="dxa"/>
          </w:tcPr>
          <w:p w14:paraId="747A4E26" w14:textId="77777777" w:rsidR="00535B36" w:rsidRPr="00423369" w:rsidRDefault="00535B36" w:rsidP="00492B08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color w:val="000000"/>
                <w:sz w:val="18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18"/>
                  </w:rPr>
                  <m:t>X = [s, 0, s, 0]</m:t>
                </m:r>
              </m:oMath>
            </m:oMathPara>
          </w:p>
        </w:tc>
      </w:tr>
      <w:tr w:rsidR="00535B36" w:rsidRPr="00423369" w14:paraId="17FAEE24" w14:textId="77777777" w:rsidTr="00492B08">
        <w:trPr>
          <w:jc w:val="center"/>
        </w:trPr>
        <w:tc>
          <w:tcPr>
            <w:tcW w:w="1835" w:type="dxa"/>
          </w:tcPr>
          <w:p w14:paraId="27E411DB" w14:textId="77777777" w:rsidR="00535B36" w:rsidRPr="00423369" w:rsidRDefault="00535B36" w:rsidP="00492B08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color w:val="000000"/>
                <w:sz w:val="18"/>
              </w:rPr>
            </w:pPr>
            <w:r w:rsidRPr="00423369">
              <w:rPr>
                <w:rFonts w:cs="Arial"/>
                <w:color w:val="000000"/>
                <w:sz w:val="18"/>
              </w:rPr>
              <w:t>90</w:t>
            </w:r>
          </w:p>
        </w:tc>
        <w:tc>
          <w:tcPr>
            <w:tcW w:w="1843" w:type="dxa"/>
          </w:tcPr>
          <w:p w14:paraId="738DC9EF" w14:textId="77777777" w:rsidR="00535B36" w:rsidRPr="00423369" w:rsidRDefault="00535B36" w:rsidP="00492B08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color w:val="000000"/>
                <w:sz w:val="18"/>
              </w:rPr>
            </w:pPr>
            <w:r w:rsidRPr="00423369">
              <w:rPr>
                <w:rFonts w:cs="Arial"/>
                <w:color w:val="000000"/>
                <w:sz w:val="18"/>
              </w:rPr>
              <w:t>0</w:t>
            </w:r>
          </w:p>
        </w:tc>
        <w:tc>
          <w:tcPr>
            <w:tcW w:w="1701" w:type="dxa"/>
          </w:tcPr>
          <w:p w14:paraId="2188CBB0" w14:textId="77777777" w:rsidR="00535B36" w:rsidRPr="00423369" w:rsidRDefault="00535B36" w:rsidP="00492B08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color w:val="000000"/>
                <w:sz w:val="18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18"/>
                  </w:rPr>
                  <m:t>X = [s, s, 0, 0]</m:t>
                </m:r>
              </m:oMath>
            </m:oMathPara>
          </w:p>
        </w:tc>
      </w:tr>
      <w:tr w:rsidR="00535B36" w:rsidRPr="00423369" w14:paraId="257A03C4" w14:textId="77777777" w:rsidTr="00492B08">
        <w:trPr>
          <w:jc w:val="center"/>
        </w:trPr>
        <w:tc>
          <w:tcPr>
            <w:tcW w:w="1835" w:type="dxa"/>
          </w:tcPr>
          <w:p w14:paraId="108E8E55" w14:textId="77777777" w:rsidR="00535B36" w:rsidRPr="00423369" w:rsidRDefault="00535B36" w:rsidP="00492B08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color w:val="000000"/>
                <w:sz w:val="18"/>
              </w:rPr>
            </w:pPr>
            <w:r w:rsidRPr="00423369">
              <w:rPr>
                <w:rFonts w:cs="Arial"/>
                <w:color w:val="000000"/>
                <w:sz w:val="18"/>
              </w:rPr>
              <w:t>-90 (270)</w:t>
            </w:r>
          </w:p>
        </w:tc>
        <w:tc>
          <w:tcPr>
            <w:tcW w:w="1843" w:type="dxa"/>
          </w:tcPr>
          <w:p w14:paraId="47F70FA5" w14:textId="77777777" w:rsidR="00535B36" w:rsidRPr="00423369" w:rsidRDefault="00535B36" w:rsidP="00492B08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color w:val="000000"/>
                <w:sz w:val="18"/>
              </w:rPr>
            </w:pPr>
            <w:r w:rsidRPr="00423369">
              <w:rPr>
                <w:rFonts w:cs="Arial"/>
                <w:color w:val="000000"/>
                <w:sz w:val="18"/>
              </w:rPr>
              <w:t>0</w:t>
            </w:r>
          </w:p>
        </w:tc>
        <w:tc>
          <w:tcPr>
            <w:tcW w:w="1701" w:type="dxa"/>
          </w:tcPr>
          <w:p w14:paraId="6C2012B1" w14:textId="77777777" w:rsidR="00535B36" w:rsidRPr="00423369" w:rsidRDefault="00535B36" w:rsidP="00492B08">
            <w:pPr>
              <w:keepNext/>
              <w:keepLines/>
              <w:widowControl/>
              <w:spacing w:after="0" w:line="240" w:lineRule="auto"/>
              <w:jc w:val="center"/>
              <w:rPr>
                <w:rFonts w:cs="Arial"/>
                <w:color w:val="000000"/>
                <w:sz w:val="18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18"/>
                  </w:rPr>
                  <m:t>X = [s, -s, 0, 0]</m:t>
                </m:r>
              </m:oMath>
            </m:oMathPara>
          </w:p>
        </w:tc>
      </w:tr>
    </w:tbl>
    <w:p w14:paraId="54EF4C98" w14:textId="77777777" w:rsidR="00535B36" w:rsidRDefault="00535B36" w:rsidP="00535B36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hAnsi="Times New Roman"/>
        </w:rPr>
      </w:pPr>
    </w:p>
    <w:p w14:paraId="7B5A4D9D" w14:textId="77777777" w:rsidR="00535B36" w:rsidRPr="00423369" w:rsidRDefault="00535B36" w:rsidP="00535B36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hAnsi="Times New Roman"/>
        </w:rPr>
      </w:pPr>
    </w:p>
    <w:p w14:paraId="52607D8A" w14:textId="77777777" w:rsidR="00535B36" w:rsidRPr="00423369" w:rsidRDefault="00535B36" w:rsidP="00535B36">
      <w:pPr>
        <w:keepNext/>
        <w:keepLines/>
        <w:widowControl/>
        <w:numPr>
          <w:ilvl w:val="2"/>
          <w:numId w:val="0"/>
        </w:numPr>
        <w:tabs>
          <w:tab w:val="num" w:pos="2835"/>
        </w:tabs>
        <w:spacing w:before="120" w:after="180" w:line="240" w:lineRule="auto"/>
        <w:ind w:left="1134" w:hanging="1134"/>
        <w:jc w:val="left"/>
        <w:outlineLvl w:val="2"/>
        <w:rPr>
          <w:sz w:val="28"/>
        </w:rPr>
      </w:pPr>
      <w:bookmarkStart w:id="6" w:name="_Toc151064856"/>
      <w:r>
        <w:rPr>
          <w:sz w:val="28"/>
        </w:rPr>
        <w:lastRenderedPageBreak/>
        <w:t>5.1.5</w:t>
      </w:r>
      <w:r>
        <w:rPr>
          <w:sz w:val="28"/>
        </w:rPr>
        <w:tab/>
      </w:r>
      <w:r w:rsidRPr="00423369">
        <w:rPr>
          <w:sz w:val="28"/>
        </w:rPr>
        <w:t xml:space="preserve">Measurement for </w:t>
      </w:r>
      <w:r w:rsidRPr="00423369">
        <w:rPr>
          <w:sz w:val="28"/>
          <w:lang w:val="en-US"/>
        </w:rPr>
        <w:t>m</w:t>
      </w:r>
      <w:r w:rsidRPr="00423369">
        <w:rPr>
          <w:sz w:val="28"/>
        </w:rPr>
        <w:t>etadata-assisted spatial audio</w:t>
      </w:r>
      <w:bookmarkEnd w:id="6"/>
    </w:p>
    <w:p w14:paraId="5ABCFA90" w14:textId="77777777" w:rsidR="00535B36" w:rsidRPr="00423369" w:rsidRDefault="00535B36" w:rsidP="00535B36">
      <w:pPr>
        <w:widowControl/>
        <w:spacing w:after="180" w:line="240" w:lineRule="auto"/>
        <w:jc w:val="left"/>
        <w:rPr>
          <w:rFonts w:ascii="Times New Roman" w:hAnsi="Times New Roman"/>
          <w:lang w:eastAsia="x-none"/>
        </w:rPr>
      </w:pPr>
      <w:r w:rsidRPr="00423369">
        <w:rPr>
          <w:rFonts w:ascii="Times New Roman" w:hAnsi="Times New Roman"/>
          <w:lang w:eastAsia="x-none"/>
        </w:rPr>
        <w:t>The method is the same as for object-based audio except format specific metadata is set. The applied descriptive metadata for every frame and the applied spatial metadata for every time-frequency tile shall be as in Table X and Table X, respectively. The test signal is the same signal as</w:t>
      </w:r>
      <w:r>
        <w:rPr>
          <w:rFonts w:ascii="Times New Roman" w:hAnsi="Times New Roman"/>
          <w:lang w:eastAsia="x-none"/>
        </w:rPr>
        <w:t xml:space="preserve"> defined</w:t>
      </w:r>
      <w:r w:rsidRPr="00423369">
        <w:rPr>
          <w:rFonts w:ascii="Times New Roman" w:hAnsi="Times New Roman"/>
          <w:lang w:eastAsia="x-none"/>
        </w:rPr>
        <w:t xml:space="preserve"> with object-based audio.</w:t>
      </w:r>
    </w:p>
    <w:p w14:paraId="1EE54194" w14:textId="77777777" w:rsidR="00535B36" w:rsidRPr="00423369" w:rsidRDefault="00535B36" w:rsidP="00535B36">
      <w:pPr>
        <w:keepNext/>
        <w:widowControl/>
        <w:spacing w:after="200" w:line="240" w:lineRule="auto"/>
        <w:jc w:val="center"/>
        <w:rPr>
          <w:rFonts w:ascii="Times New Roman" w:hAnsi="Times New Roman" w:cs="Arial"/>
          <w:b/>
          <w:bCs/>
          <w:color w:val="44546A" w:themeColor="text2"/>
          <w:sz w:val="18"/>
          <w:szCs w:val="18"/>
        </w:rPr>
      </w:pPr>
      <w:r w:rsidRPr="00423369">
        <w:rPr>
          <w:rFonts w:ascii="Times New Roman" w:hAnsi="Times New Roman" w:cs="Arial"/>
          <w:i/>
          <w:iCs/>
          <w:color w:val="44546A" w:themeColor="text2"/>
          <w:sz w:val="18"/>
          <w:szCs w:val="18"/>
        </w:rPr>
        <w:t>Table X: Applied descriptive metadata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4536"/>
      </w:tblGrid>
      <w:tr w:rsidR="00535B36" w:rsidRPr="00423369" w14:paraId="7D94E836" w14:textId="77777777" w:rsidTr="00492B08">
        <w:trPr>
          <w:jc w:val="center"/>
        </w:trPr>
        <w:tc>
          <w:tcPr>
            <w:tcW w:w="2547" w:type="dxa"/>
          </w:tcPr>
          <w:p w14:paraId="5C118762" w14:textId="77777777" w:rsidR="00535B36" w:rsidRPr="00423369" w:rsidRDefault="00535B36" w:rsidP="00492B08">
            <w:pPr>
              <w:widowControl/>
              <w:spacing w:after="180" w:line="240" w:lineRule="auto"/>
              <w:jc w:val="left"/>
              <w:rPr>
                <w:rFonts w:cs="Arial"/>
                <w:b/>
                <w:bCs/>
                <w:sz w:val="18"/>
                <w:szCs w:val="18"/>
                <w:lang w:eastAsia="x-none"/>
              </w:rPr>
            </w:pPr>
            <w:r w:rsidRPr="00423369">
              <w:rPr>
                <w:rFonts w:cs="Arial"/>
                <w:b/>
                <w:bCs/>
                <w:sz w:val="18"/>
                <w:szCs w:val="18"/>
                <w:lang w:eastAsia="x-none"/>
              </w:rPr>
              <w:t>MASA descriptive metadata parameters</w:t>
            </w:r>
          </w:p>
        </w:tc>
        <w:tc>
          <w:tcPr>
            <w:tcW w:w="4536" w:type="dxa"/>
          </w:tcPr>
          <w:p w14:paraId="2783926B" w14:textId="77777777" w:rsidR="00535B36" w:rsidRPr="00423369" w:rsidRDefault="00535B36" w:rsidP="00492B08">
            <w:pPr>
              <w:widowControl/>
              <w:spacing w:after="180" w:line="240" w:lineRule="auto"/>
              <w:jc w:val="left"/>
              <w:rPr>
                <w:rFonts w:cs="Arial"/>
                <w:b/>
                <w:bCs/>
                <w:sz w:val="18"/>
                <w:szCs w:val="18"/>
                <w:lang w:eastAsia="x-none"/>
              </w:rPr>
            </w:pPr>
            <w:r w:rsidRPr="00423369">
              <w:rPr>
                <w:rFonts w:cs="Arial"/>
                <w:b/>
                <w:bCs/>
                <w:sz w:val="18"/>
                <w:szCs w:val="18"/>
                <w:lang w:eastAsia="x-none"/>
              </w:rPr>
              <w:t>Assigned values for every metadata frame</w:t>
            </w:r>
          </w:p>
        </w:tc>
      </w:tr>
      <w:tr w:rsidR="00535B36" w:rsidRPr="00423369" w14:paraId="7F28FEBA" w14:textId="77777777" w:rsidTr="00492B08">
        <w:trPr>
          <w:jc w:val="center"/>
        </w:trPr>
        <w:tc>
          <w:tcPr>
            <w:tcW w:w="2547" w:type="dxa"/>
          </w:tcPr>
          <w:p w14:paraId="549D5B8C" w14:textId="77777777" w:rsidR="00535B36" w:rsidRPr="00423369" w:rsidRDefault="00535B36" w:rsidP="00492B08">
            <w:pPr>
              <w:widowControl/>
              <w:spacing w:after="180" w:line="240" w:lineRule="auto"/>
              <w:jc w:val="left"/>
              <w:rPr>
                <w:rFonts w:cs="Arial"/>
                <w:sz w:val="18"/>
                <w:szCs w:val="18"/>
                <w:lang w:eastAsia="x-none"/>
              </w:rPr>
            </w:pPr>
            <w:r w:rsidRPr="00423369">
              <w:rPr>
                <w:rFonts w:cs="Arial"/>
                <w:sz w:val="18"/>
                <w:szCs w:val="18"/>
                <w:lang w:eastAsia="x-none"/>
              </w:rPr>
              <w:t>Format descriptor</w:t>
            </w:r>
          </w:p>
        </w:tc>
        <w:tc>
          <w:tcPr>
            <w:tcW w:w="4536" w:type="dxa"/>
          </w:tcPr>
          <w:p w14:paraId="33CDF47C" w14:textId="77777777" w:rsidR="00535B36" w:rsidRPr="00423369" w:rsidRDefault="00535B36" w:rsidP="00492B08">
            <w:pPr>
              <w:widowControl/>
              <w:spacing w:after="180" w:line="240" w:lineRule="auto"/>
              <w:jc w:val="left"/>
              <w:rPr>
                <w:rFonts w:cs="Arial"/>
                <w:sz w:val="18"/>
                <w:szCs w:val="18"/>
                <w:lang w:eastAsia="x-none"/>
              </w:rPr>
            </w:pPr>
            <w:r w:rsidRPr="00423369">
              <w:rPr>
                <w:rFonts w:cs="Arial"/>
                <w:sz w:val="18"/>
                <w:szCs w:val="18"/>
                <w:lang w:eastAsia="x-none"/>
              </w:rPr>
              <w:t>Default</w:t>
            </w:r>
          </w:p>
        </w:tc>
      </w:tr>
      <w:tr w:rsidR="00535B36" w:rsidRPr="00423369" w14:paraId="26A78B5D" w14:textId="77777777" w:rsidTr="00492B08">
        <w:trPr>
          <w:jc w:val="center"/>
        </w:trPr>
        <w:tc>
          <w:tcPr>
            <w:tcW w:w="2547" w:type="dxa"/>
          </w:tcPr>
          <w:p w14:paraId="62C122EC" w14:textId="77777777" w:rsidR="00535B36" w:rsidRPr="00423369" w:rsidRDefault="00535B36" w:rsidP="00492B08">
            <w:pPr>
              <w:widowControl/>
              <w:spacing w:after="180" w:line="240" w:lineRule="auto"/>
              <w:jc w:val="left"/>
              <w:rPr>
                <w:rFonts w:cs="Arial"/>
                <w:sz w:val="18"/>
                <w:szCs w:val="18"/>
                <w:lang w:eastAsia="x-none"/>
              </w:rPr>
            </w:pPr>
            <w:r w:rsidRPr="00423369">
              <w:rPr>
                <w:rFonts w:cs="Arial"/>
                <w:sz w:val="18"/>
                <w:szCs w:val="18"/>
                <w:lang w:eastAsia="x-none"/>
              </w:rPr>
              <w:t>Number of directions</w:t>
            </w:r>
          </w:p>
        </w:tc>
        <w:tc>
          <w:tcPr>
            <w:tcW w:w="4536" w:type="dxa"/>
          </w:tcPr>
          <w:p w14:paraId="2665B398" w14:textId="77777777" w:rsidR="00535B36" w:rsidRPr="00423369" w:rsidRDefault="00535B36" w:rsidP="00492B08">
            <w:pPr>
              <w:widowControl/>
              <w:spacing w:after="180" w:line="240" w:lineRule="auto"/>
              <w:jc w:val="left"/>
              <w:rPr>
                <w:rFonts w:cs="Arial"/>
                <w:sz w:val="18"/>
                <w:szCs w:val="18"/>
                <w:lang w:eastAsia="x-none"/>
              </w:rPr>
            </w:pPr>
            <w:r w:rsidRPr="00423369">
              <w:rPr>
                <w:rFonts w:cs="Arial"/>
                <w:sz w:val="18"/>
                <w:szCs w:val="18"/>
                <w:lang w:eastAsia="x-none"/>
              </w:rPr>
              <w:t>1 (bit value 0)</w:t>
            </w:r>
          </w:p>
        </w:tc>
      </w:tr>
      <w:tr w:rsidR="00535B36" w:rsidRPr="00423369" w14:paraId="5BF03E3B" w14:textId="77777777" w:rsidTr="00492B08">
        <w:trPr>
          <w:jc w:val="center"/>
        </w:trPr>
        <w:tc>
          <w:tcPr>
            <w:tcW w:w="2547" w:type="dxa"/>
          </w:tcPr>
          <w:p w14:paraId="049A2AA8" w14:textId="77777777" w:rsidR="00535B36" w:rsidRPr="00423369" w:rsidRDefault="00535B36" w:rsidP="00492B08">
            <w:pPr>
              <w:widowControl/>
              <w:spacing w:after="180" w:line="240" w:lineRule="auto"/>
              <w:jc w:val="left"/>
              <w:rPr>
                <w:rFonts w:cs="Arial"/>
                <w:sz w:val="18"/>
                <w:szCs w:val="18"/>
                <w:lang w:eastAsia="x-none"/>
              </w:rPr>
            </w:pPr>
            <w:r w:rsidRPr="00423369">
              <w:rPr>
                <w:rFonts w:cs="Arial"/>
                <w:sz w:val="18"/>
                <w:szCs w:val="18"/>
                <w:lang w:eastAsia="x-none"/>
              </w:rPr>
              <w:t>Number of channels</w:t>
            </w:r>
          </w:p>
        </w:tc>
        <w:tc>
          <w:tcPr>
            <w:tcW w:w="4536" w:type="dxa"/>
          </w:tcPr>
          <w:p w14:paraId="29632787" w14:textId="77777777" w:rsidR="00535B36" w:rsidRPr="00423369" w:rsidRDefault="00535B36" w:rsidP="00492B08">
            <w:pPr>
              <w:widowControl/>
              <w:spacing w:after="180" w:line="240" w:lineRule="auto"/>
              <w:jc w:val="left"/>
              <w:rPr>
                <w:rFonts w:cs="Arial"/>
                <w:sz w:val="18"/>
                <w:szCs w:val="18"/>
                <w:lang w:eastAsia="x-none"/>
              </w:rPr>
            </w:pPr>
            <w:r w:rsidRPr="00423369">
              <w:rPr>
                <w:rFonts w:cs="Arial"/>
                <w:sz w:val="18"/>
                <w:szCs w:val="18"/>
                <w:lang w:eastAsia="x-none"/>
              </w:rPr>
              <w:t>1 or 2 (bit value 0 or 1), depending on the number of applied transport channels</w:t>
            </w:r>
          </w:p>
        </w:tc>
      </w:tr>
      <w:tr w:rsidR="00535B36" w:rsidRPr="00423369" w14:paraId="4A7E268E" w14:textId="77777777" w:rsidTr="00492B08">
        <w:trPr>
          <w:jc w:val="center"/>
        </w:trPr>
        <w:tc>
          <w:tcPr>
            <w:tcW w:w="2547" w:type="dxa"/>
          </w:tcPr>
          <w:p w14:paraId="2A90559F" w14:textId="77777777" w:rsidR="00535B36" w:rsidRPr="00423369" w:rsidRDefault="00535B36" w:rsidP="00492B08">
            <w:pPr>
              <w:widowControl/>
              <w:spacing w:after="180" w:line="240" w:lineRule="auto"/>
              <w:jc w:val="left"/>
              <w:rPr>
                <w:rFonts w:cs="Arial"/>
                <w:sz w:val="18"/>
                <w:szCs w:val="18"/>
                <w:lang w:eastAsia="x-none"/>
              </w:rPr>
            </w:pPr>
            <w:r w:rsidRPr="00423369">
              <w:rPr>
                <w:rFonts w:cs="Arial"/>
                <w:sz w:val="18"/>
                <w:szCs w:val="18"/>
                <w:lang w:eastAsia="x-none"/>
              </w:rPr>
              <w:t>Source format</w:t>
            </w:r>
          </w:p>
        </w:tc>
        <w:tc>
          <w:tcPr>
            <w:tcW w:w="4536" w:type="dxa"/>
          </w:tcPr>
          <w:p w14:paraId="7E3175B9" w14:textId="77777777" w:rsidR="00535B36" w:rsidRPr="00423369" w:rsidRDefault="00535B36" w:rsidP="00492B08">
            <w:pPr>
              <w:widowControl/>
              <w:spacing w:after="180" w:line="240" w:lineRule="auto"/>
              <w:jc w:val="left"/>
              <w:rPr>
                <w:rFonts w:cs="Arial"/>
                <w:sz w:val="18"/>
                <w:szCs w:val="18"/>
                <w:lang w:eastAsia="x-none"/>
              </w:rPr>
            </w:pPr>
            <w:r w:rsidRPr="00423369">
              <w:rPr>
                <w:rFonts w:cs="Arial"/>
                <w:sz w:val="18"/>
                <w:szCs w:val="18"/>
                <w:lang w:eastAsia="x-none"/>
              </w:rPr>
              <w:t>Bit values 00 (Default/unknown)</w:t>
            </w:r>
          </w:p>
        </w:tc>
      </w:tr>
      <w:tr w:rsidR="00535B36" w:rsidRPr="00423369" w14:paraId="6B5F35B2" w14:textId="77777777" w:rsidTr="00492B08">
        <w:trPr>
          <w:jc w:val="center"/>
        </w:trPr>
        <w:tc>
          <w:tcPr>
            <w:tcW w:w="2547" w:type="dxa"/>
          </w:tcPr>
          <w:p w14:paraId="6499E23C" w14:textId="77777777" w:rsidR="00535B36" w:rsidRPr="00423369" w:rsidRDefault="00535B36" w:rsidP="00492B08">
            <w:pPr>
              <w:widowControl/>
              <w:spacing w:after="180" w:line="240" w:lineRule="auto"/>
              <w:jc w:val="left"/>
              <w:rPr>
                <w:rFonts w:cs="Arial"/>
                <w:sz w:val="18"/>
                <w:szCs w:val="18"/>
                <w:lang w:eastAsia="x-none"/>
              </w:rPr>
            </w:pPr>
            <w:r w:rsidRPr="00423369">
              <w:rPr>
                <w:rFonts w:cs="Arial"/>
                <w:sz w:val="18"/>
                <w:szCs w:val="18"/>
                <w:lang w:eastAsia="x-none"/>
              </w:rPr>
              <w:t>Variable description</w:t>
            </w:r>
          </w:p>
        </w:tc>
        <w:tc>
          <w:tcPr>
            <w:tcW w:w="4536" w:type="dxa"/>
          </w:tcPr>
          <w:p w14:paraId="7E891107" w14:textId="77777777" w:rsidR="00535B36" w:rsidRPr="00423369" w:rsidRDefault="00535B36" w:rsidP="00492B08">
            <w:pPr>
              <w:widowControl/>
              <w:spacing w:after="180" w:line="240" w:lineRule="auto"/>
              <w:jc w:val="left"/>
              <w:rPr>
                <w:rFonts w:cs="Arial"/>
                <w:sz w:val="18"/>
                <w:szCs w:val="18"/>
                <w:lang w:eastAsia="x-none"/>
              </w:rPr>
            </w:pPr>
            <w:r w:rsidRPr="00423369">
              <w:rPr>
                <w:rFonts w:cs="Arial"/>
                <w:sz w:val="18"/>
                <w:szCs w:val="18"/>
                <w:lang w:eastAsia="x-none"/>
              </w:rPr>
              <w:t>12 bit zero-padding (Default/unknown)</w:t>
            </w:r>
          </w:p>
        </w:tc>
      </w:tr>
    </w:tbl>
    <w:p w14:paraId="3E9BED1E" w14:textId="77777777" w:rsidR="00535B36" w:rsidRPr="00423369" w:rsidRDefault="00535B36" w:rsidP="00535B36">
      <w:pPr>
        <w:widowControl/>
        <w:spacing w:after="180" w:line="240" w:lineRule="auto"/>
        <w:jc w:val="left"/>
        <w:rPr>
          <w:rFonts w:cs="Arial"/>
        </w:rPr>
      </w:pPr>
    </w:p>
    <w:p w14:paraId="7EE470AF" w14:textId="77777777" w:rsidR="00535B36" w:rsidRPr="00423369" w:rsidRDefault="00535B36" w:rsidP="00535B36">
      <w:pPr>
        <w:keepNext/>
        <w:widowControl/>
        <w:spacing w:after="200" w:line="240" w:lineRule="auto"/>
        <w:jc w:val="center"/>
        <w:rPr>
          <w:rFonts w:ascii="Times New Roman" w:hAnsi="Times New Roman" w:cs="Arial"/>
          <w:b/>
          <w:bCs/>
          <w:color w:val="44546A" w:themeColor="text2"/>
          <w:sz w:val="18"/>
          <w:szCs w:val="18"/>
        </w:rPr>
      </w:pPr>
      <w:r w:rsidRPr="00423369">
        <w:rPr>
          <w:rFonts w:ascii="Times New Roman" w:hAnsi="Times New Roman" w:cs="Arial"/>
          <w:i/>
          <w:iCs/>
          <w:color w:val="44546A" w:themeColor="text2"/>
          <w:sz w:val="18"/>
          <w:szCs w:val="18"/>
        </w:rPr>
        <w:t>Table X: Applied spatial metadata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4536"/>
      </w:tblGrid>
      <w:tr w:rsidR="00535B36" w:rsidRPr="00423369" w14:paraId="3619B974" w14:textId="77777777" w:rsidTr="00492B08">
        <w:trPr>
          <w:jc w:val="center"/>
        </w:trPr>
        <w:tc>
          <w:tcPr>
            <w:tcW w:w="2972" w:type="dxa"/>
          </w:tcPr>
          <w:p w14:paraId="1CC3F325" w14:textId="77777777" w:rsidR="00535B36" w:rsidRPr="00423369" w:rsidRDefault="00535B36" w:rsidP="00492B08">
            <w:pPr>
              <w:widowControl/>
              <w:spacing w:after="180" w:line="240" w:lineRule="auto"/>
              <w:jc w:val="left"/>
              <w:rPr>
                <w:rFonts w:cs="Arial"/>
                <w:b/>
                <w:bCs/>
                <w:sz w:val="18"/>
                <w:szCs w:val="18"/>
                <w:lang w:eastAsia="x-none"/>
              </w:rPr>
            </w:pPr>
            <w:r w:rsidRPr="00423369">
              <w:rPr>
                <w:rFonts w:cs="Arial"/>
                <w:b/>
                <w:bCs/>
                <w:sz w:val="18"/>
                <w:szCs w:val="18"/>
                <w:lang w:eastAsia="x-none"/>
              </w:rPr>
              <w:t>MASA spatial metadata parameters</w:t>
            </w:r>
          </w:p>
        </w:tc>
        <w:tc>
          <w:tcPr>
            <w:tcW w:w="4536" w:type="dxa"/>
          </w:tcPr>
          <w:p w14:paraId="245398CD" w14:textId="77777777" w:rsidR="00535B36" w:rsidRPr="00423369" w:rsidRDefault="00535B36" w:rsidP="00492B08">
            <w:pPr>
              <w:widowControl/>
              <w:spacing w:after="180" w:line="240" w:lineRule="auto"/>
              <w:jc w:val="left"/>
              <w:rPr>
                <w:rFonts w:cs="Arial"/>
                <w:b/>
                <w:bCs/>
                <w:sz w:val="18"/>
                <w:szCs w:val="18"/>
                <w:lang w:eastAsia="x-none"/>
              </w:rPr>
            </w:pPr>
            <w:r w:rsidRPr="00423369">
              <w:rPr>
                <w:rFonts w:cs="Arial"/>
                <w:b/>
                <w:bCs/>
                <w:sz w:val="18"/>
                <w:szCs w:val="18"/>
                <w:lang w:eastAsia="x-none"/>
              </w:rPr>
              <w:t>Assigned values for every time-frequency tile in all MASA metadata sub-frames</w:t>
            </w:r>
          </w:p>
        </w:tc>
      </w:tr>
      <w:tr w:rsidR="00535B36" w:rsidRPr="00423369" w14:paraId="249A318B" w14:textId="77777777" w:rsidTr="00492B08">
        <w:trPr>
          <w:jc w:val="center"/>
        </w:trPr>
        <w:tc>
          <w:tcPr>
            <w:tcW w:w="2972" w:type="dxa"/>
          </w:tcPr>
          <w:p w14:paraId="13EC6DD6" w14:textId="77777777" w:rsidR="00535B36" w:rsidRPr="00423369" w:rsidRDefault="00535B36" w:rsidP="00492B08">
            <w:pPr>
              <w:widowControl/>
              <w:spacing w:after="180" w:line="240" w:lineRule="auto"/>
              <w:jc w:val="left"/>
              <w:rPr>
                <w:rFonts w:cs="Arial"/>
                <w:sz w:val="18"/>
                <w:szCs w:val="18"/>
                <w:lang w:eastAsia="x-none"/>
              </w:rPr>
            </w:pPr>
            <w:r w:rsidRPr="00423369">
              <w:rPr>
                <w:rFonts w:cs="Arial"/>
                <w:sz w:val="18"/>
                <w:szCs w:val="18"/>
                <w:lang w:eastAsia="x-none"/>
              </w:rPr>
              <w:t>Spherical index</w:t>
            </w:r>
          </w:p>
        </w:tc>
        <w:tc>
          <w:tcPr>
            <w:tcW w:w="4536" w:type="dxa"/>
          </w:tcPr>
          <w:p w14:paraId="703E6449" w14:textId="77777777" w:rsidR="00535B36" w:rsidRPr="00423369" w:rsidRDefault="00535B36" w:rsidP="00492B08">
            <w:pPr>
              <w:widowControl/>
              <w:spacing w:after="180" w:line="240" w:lineRule="auto"/>
              <w:jc w:val="left"/>
              <w:rPr>
                <w:rFonts w:cs="Arial"/>
                <w:sz w:val="18"/>
                <w:szCs w:val="18"/>
                <w:lang w:eastAsia="x-none"/>
              </w:rPr>
            </w:pPr>
            <w:r w:rsidRPr="00423369">
              <w:rPr>
                <w:rFonts w:cs="Arial"/>
                <w:sz w:val="18"/>
                <w:szCs w:val="18"/>
                <w:lang w:eastAsia="x-none"/>
              </w:rPr>
              <w:t>According to the tested azimuth and elevation</w:t>
            </w:r>
          </w:p>
        </w:tc>
      </w:tr>
      <w:tr w:rsidR="00535B36" w:rsidRPr="00423369" w14:paraId="05525133" w14:textId="77777777" w:rsidTr="00492B08">
        <w:trPr>
          <w:jc w:val="center"/>
        </w:trPr>
        <w:tc>
          <w:tcPr>
            <w:tcW w:w="2972" w:type="dxa"/>
          </w:tcPr>
          <w:p w14:paraId="4A6B6010" w14:textId="77777777" w:rsidR="00535B36" w:rsidRPr="00423369" w:rsidRDefault="00535B36" w:rsidP="00492B08">
            <w:pPr>
              <w:widowControl/>
              <w:spacing w:after="180" w:line="240" w:lineRule="auto"/>
              <w:jc w:val="left"/>
              <w:rPr>
                <w:rFonts w:cs="Arial"/>
                <w:sz w:val="18"/>
                <w:szCs w:val="18"/>
                <w:lang w:eastAsia="x-none"/>
              </w:rPr>
            </w:pPr>
            <w:r w:rsidRPr="00423369">
              <w:rPr>
                <w:rFonts w:cs="Arial"/>
                <w:sz w:val="18"/>
                <w:szCs w:val="18"/>
                <w:lang w:eastAsia="x-none"/>
              </w:rPr>
              <w:t>Direct-to-total ratio</w:t>
            </w:r>
          </w:p>
        </w:tc>
        <w:tc>
          <w:tcPr>
            <w:tcW w:w="4536" w:type="dxa"/>
          </w:tcPr>
          <w:p w14:paraId="145112FE" w14:textId="77777777" w:rsidR="00535B36" w:rsidRPr="00423369" w:rsidRDefault="00535B36" w:rsidP="00492B08">
            <w:pPr>
              <w:widowControl/>
              <w:spacing w:after="180" w:line="240" w:lineRule="auto"/>
              <w:jc w:val="left"/>
              <w:rPr>
                <w:rFonts w:cs="Arial"/>
                <w:sz w:val="18"/>
                <w:szCs w:val="18"/>
                <w:lang w:eastAsia="x-none"/>
              </w:rPr>
            </w:pPr>
            <w:r w:rsidRPr="00423369">
              <w:rPr>
                <w:rFonts w:cs="Arial"/>
                <w:sz w:val="18"/>
                <w:szCs w:val="18"/>
                <w:lang w:eastAsia="x-none"/>
              </w:rPr>
              <w:t>1.0</w:t>
            </w:r>
          </w:p>
        </w:tc>
      </w:tr>
      <w:tr w:rsidR="00535B36" w:rsidRPr="00423369" w14:paraId="6A7D29AD" w14:textId="77777777" w:rsidTr="00492B08">
        <w:trPr>
          <w:jc w:val="center"/>
        </w:trPr>
        <w:tc>
          <w:tcPr>
            <w:tcW w:w="2972" w:type="dxa"/>
          </w:tcPr>
          <w:p w14:paraId="4201CA79" w14:textId="77777777" w:rsidR="00535B36" w:rsidRPr="00423369" w:rsidRDefault="00535B36" w:rsidP="00492B08">
            <w:pPr>
              <w:widowControl/>
              <w:spacing w:after="180" w:line="240" w:lineRule="auto"/>
              <w:jc w:val="left"/>
              <w:rPr>
                <w:rFonts w:cs="Arial"/>
                <w:sz w:val="18"/>
                <w:szCs w:val="18"/>
                <w:lang w:eastAsia="x-none"/>
              </w:rPr>
            </w:pPr>
            <w:r w:rsidRPr="00423369">
              <w:rPr>
                <w:rFonts w:cs="Arial"/>
                <w:sz w:val="18"/>
                <w:szCs w:val="18"/>
                <w:lang w:eastAsia="x-none"/>
              </w:rPr>
              <w:t>Spread coherence</w:t>
            </w:r>
          </w:p>
        </w:tc>
        <w:tc>
          <w:tcPr>
            <w:tcW w:w="4536" w:type="dxa"/>
          </w:tcPr>
          <w:p w14:paraId="59C15F98" w14:textId="77777777" w:rsidR="00535B36" w:rsidRPr="00423369" w:rsidRDefault="00535B36" w:rsidP="00492B08">
            <w:pPr>
              <w:widowControl/>
              <w:spacing w:after="180" w:line="240" w:lineRule="auto"/>
              <w:jc w:val="left"/>
              <w:rPr>
                <w:rFonts w:cs="Arial"/>
                <w:sz w:val="18"/>
                <w:szCs w:val="18"/>
                <w:lang w:eastAsia="x-none"/>
              </w:rPr>
            </w:pPr>
            <w:r w:rsidRPr="00423369">
              <w:rPr>
                <w:rFonts w:cs="Arial"/>
                <w:sz w:val="18"/>
                <w:szCs w:val="18"/>
                <w:lang w:eastAsia="x-none"/>
              </w:rPr>
              <w:t>0.0</w:t>
            </w:r>
          </w:p>
        </w:tc>
      </w:tr>
      <w:tr w:rsidR="00535B36" w:rsidRPr="00423369" w14:paraId="1283271B" w14:textId="77777777" w:rsidTr="00492B08">
        <w:trPr>
          <w:jc w:val="center"/>
        </w:trPr>
        <w:tc>
          <w:tcPr>
            <w:tcW w:w="2972" w:type="dxa"/>
          </w:tcPr>
          <w:p w14:paraId="5EB4BB6C" w14:textId="77777777" w:rsidR="00535B36" w:rsidRPr="00423369" w:rsidRDefault="00535B36" w:rsidP="00492B08">
            <w:pPr>
              <w:widowControl/>
              <w:spacing w:after="180" w:line="240" w:lineRule="auto"/>
              <w:jc w:val="left"/>
              <w:rPr>
                <w:rFonts w:cs="Arial"/>
                <w:sz w:val="18"/>
                <w:szCs w:val="18"/>
                <w:lang w:eastAsia="x-none"/>
              </w:rPr>
            </w:pPr>
            <w:r w:rsidRPr="00423369">
              <w:rPr>
                <w:rFonts w:cs="Arial"/>
                <w:sz w:val="18"/>
                <w:szCs w:val="18"/>
                <w:lang w:eastAsia="x-none"/>
              </w:rPr>
              <w:t>Diffuse-to-total ratio</w:t>
            </w:r>
          </w:p>
        </w:tc>
        <w:tc>
          <w:tcPr>
            <w:tcW w:w="4536" w:type="dxa"/>
          </w:tcPr>
          <w:p w14:paraId="5686F573" w14:textId="77777777" w:rsidR="00535B36" w:rsidRPr="00423369" w:rsidRDefault="00535B36" w:rsidP="00492B08">
            <w:pPr>
              <w:widowControl/>
              <w:spacing w:after="180" w:line="240" w:lineRule="auto"/>
              <w:jc w:val="left"/>
              <w:rPr>
                <w:rFonts w:cs="Arial"/>
                <w:sz w:val="18"/>
                <w:szCs w:val="18"/>
                <w:lang w:eastAsia="x-none"/>
              </w:rPr>
            </w:pPr>
            <w:r w:rsidRPr="00423369">
              <w:rPr>
                <w:rFonts w:cs="Arial"/>
                <w:sz w:val="18"/>
                <w:szCs w:val="18"/>
                <w:lang w:eastAsia="x-none"/>
              </w:rPr>
              <w:t>0.0</w:t>
            </w:r>
          </w:p>
        </w:tc>
      </w:tr>
      <w:tr w:rsidR="00535B36" w:rsidRPr="00423369" w14:paraId="7E37094B" w14:textId="77777777" w:rsidTr="00492B08">
        <w:trPr>
          <w:jc w:val="center"/>
        </w:trPr>
        <w:tc>
          <w:tcPr>
            <w:tcW w:w="2972" w:type="dxa"/>
          </w:tcPr>
          <w:p w14:paraId="4C7FE09E" w14:textId="77777777" w:rsidR="00535B36" w:rsidRPr="00423369" w:rsidRDefault="00535B36" w:rsidP="00492B08">
            <w:pPr>
              <w:widowControl/>
              <w:spacing w:after="180" w:line="240" w:lineRule="auto"/>
              <w:jc w:val="left"/>
              <w:rPr>
                <w:rFonts w:cs="Arial"/>
                <w:sz w:val="18"/>
                <w:szCs w:val="18"/>
                <w:lang w:eastAsia="x-none"/>
              </w:rPr>
            </w:pPr>
            <w:r w:rsidRPr="00423369">
              <w:rPr>
                <w:rFonts w:cs="Arial"/>
                <w:sz w:val="18"/>
                <w:szCs w:val="18"/>
                <w:lang w:eastAsia="x-none"/>
              </w:rPr>
              <w:t>Surround coherence</w:t>
            </w:r>
          </w:p>
        </w:tc>
        <w:tc>
          <w:tcPr>
            <w:tcW w:w="4536" w:type="dxa"/>
          </w:tcPr>
          <w:p w14:paraId="60D8F4DF" w14:textId="77777777" w:rsidR="00535B36" w:rsidRPr="00423369" w:rsidRDefault="00535B36" w:rsidP="00492B08">
            <w:pPr>
              <w:widowControl/>
              <w:spacing w:after="180" w:line="240" w:lineRule="auto"/>
              <w:jc w:val="left"/>
              <w:rPr>
                <w:rFonts w:cs="Arial"/>
                <w:sz w:val="18"/>
                <w:szCs w:val="18"/>
                <w:lang w:eastAsia="x-none"/>
              </w:rPr>
            </w:pPr>
            <w:r w:rsidRPr="00423369">
              <w:rPr>
                <w:rFonts w:cs="Arial"/>
                <w:sz w:val="18"/>
                <w:szCs w:val="18"/>
                <w:lang w:eastAsia="x-none"/>
              </w:rPr>
              <w:t>0.0</w:t>
            </w:r>
          </w:p>
        </w:tc>
      </w:tr>
      <w:tr w:rsidR="00535B36" w:rsidRPr="00423369" w14:paraId="6AEE9F86" w14:textId="77777777" w:rsidTr="00492B08">
        <w:trPr>
          <w:jc w:val="center"/>
        </w:trPr>
        <w:tc>
          <w:tcPr>
            <w:tcW w:w="2972" w:type="dxa"/>
          </w:tcPr>
          <w:p w14:paraId="206C6CDF" w14:textId="77777777" w:rsidR="00535B36" w:rsidRPr="00423369" w:rsidRDefault="00535B36" w:rsidP="00492B08">
            <w:pPr>
              <w:widowControl/>
              <w:spacing w:after="180" w:line="240" w:lineRule="auto"/>
              <w:jc w:val="left"/>
              <w:rPr>
                <w:rFonts w:cs="Arial"/>
                <w:sz w:val="18"/>
                <w:szCs w:val="18"/>
                <w:lang w:eastAsia="x-none"/>
              </w:rPr>
            </w:pPr>
            <w:r w:rsidRPr="00423369">
              <w:rPr>
                <w:rFonts w:cs="Arial"/>
                <w:sz w:val="18"/>
                <w:szCs w:val="18"/>
                <w:lang w:eastAsia="x-none"/>
              </w:rPr>
              <w:t>Remainder-to-total ratio</w:t>
            </w:r>
          </w:p>
        </w:tc>
        <w:tc>
          <w:tcPr>
            <w:tcW w:w="4536" w:type="dxa"/>
          </w:tcPr>
          <w:p w14:paraId="7A996CC4" w14:textId="77777777" w:rsidR="00535B36" w:rsidRPr="00423369" w:rsidRDefault="00535B36" w:rsidP="00492B08">
            <w:pPr>
              <w:widowControl/>
              <w:spacing w:after="180" w:line="240" w:lineRule="auto"/>
              <w:jc w:val="left"/>
              <w:rPr>
                <w:rFonts w:cs="Arial"/>
                <w:sz w:val="18"/>
                <w:szCs w:val="18"/>
                <w:lang w:eastAsia="x-none"/>
              </w:rPr>
            </w:pPr>
            <w:r w:rsidRPr="00423369">
              <w:rPr>
                <w:rFonts w:cs="Arial"/>
                <w:sz w:val="18"/>
                <w:szCs w:val="18"/>
                <w:lang w:eastAsia="x-none"/>
              </w:rPr>
              <w:t>0.0</w:t>
            </w:r>
          </w:p>
        </w:tc>
      </w:tr>
    </w:tbl>
    <w:p w14:paraId="5F6ACF7D" w14:textId="77777777" w:rsidR="00535B36" w:rsidRDefault="00535B36" w:rsidP="00535B36">
      <w:pPr>
        <w:keepNext/>
        <w:keepLines/>
        <w:widowControl/>
        <w:numPr>
          <w:ilvl w:val="1"/>
          <w:numId w:val="0"/>
        </w:numPr>
        <w:spacing w:before="180" w:after="180" w:line="240" w:lineRule="auto"/>
        <w:ind w:left="1134" w:hanging="1134"/>
        <w:jc w:val="left"/>
        <w:outlineLvl w:val="1"/>
      </w:pPr>
    </w:p>
    <w:p w14:paraId="1FA6D956" w14:textId="77777777" w:rsidR="00535B36" w:rsidRPr="00423369" w:rsidRDefault="00535B36" w:rsidP="00535B36">
      <w:pPr>
        <w:widowControl/>
        <w:spacing w:after="180" w:line="240" w:lineRule="auto"/>
        <w:jc w:val="left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…</w:t>
      </w:r>
    </w:p>
    <w:p w14:paraId="5EEC736F" w14:textId="77777777" w:rsidR="00535B36" w:rsidRPr="00423369" w:rsidRDefault="00535B36" w:rsidP="00535B36">
      <w:pPr>
        <w:keepNext/>
        <w:keepLines/>
        <w:widowControl/>
        <w:spacing w:before="180" w:after="180" w:line="240" w:lineRule="auto"/>
        <w:jc w:val="left"/>
        <w:outlineLvl w:val="1"/>
        <w:rPr>
          <w:sz w:val="32"/>
          <w:szCs w:val="32"/>
        </w:rPr>
      </w:pPr>
      <w:r w:rsidRPr="5DF1D087">
        <w:rPr>
          <w:sz w:val="32"/>
          <w:szCs w:val="32"/>
        </w:rPr>
        <w:t xml:space="preserve">5.2 </w:t>
      </w:r>
      <w:r>
        <w:tab/>
      </w:r>
      <w:r w:rsidRPr="5DF1D087">
        <w:rPr>
          <w:sz w:val="32"/>
          <w:szCs w:val="32"/>
        </w:rPr>
        <w:t>Receiv</w:t>
      </w:r>
      <w:r w:rsidRPr="5DF1D087">
        <w:rPr>
          <w:sz w:val="32"/>
          <w:szCs w:val="32"/>
          <w:lang w:val="sv-SE"/>
        </w:rPr>
        <w:t>ing</w:t>
      </w:r>
      <w:r w:rsidRPr="5DF1D087">
        <w:rPr>
          <w:sz w:val="32"/>
          <w:szCs w:val="32"/>
        </w:rPr>
        <w:t xml:space="preserve"> frequency characteristics</w:t>
      </w:r>
      <w:bookmarkEnd w:id="3"/>
      <w:r w:rsidRPr="5DF1D087">
        <w:rPr>
          <w:sz w:val="32"/>
          <w:szCs w:val="32"/>
        </w:rPr>
        <w:t xml:space="preserve"> </w:t>
      </w:r>
    </w:p>
    <w:p w14:paraId="30155632" w14:textId="77777777" w:rsidR="00535B36" w:rsidRDefault="00535B36" w:rsidP="00535B36">
      <w:pPr>
        <w:widowControl/>
        <w:spacing w:after="180" w:line="240" w:lineRule="auto"/>
        <w:jc w:val="left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…</w:t>
      </w:r>
    </w:p>
    <w:p w14:paraId="3D989315" w14:textId="77777777" w:rsidR="00535B36" w:rsidRDefault="00535B36" w:rsidP="00535B36">
      <w:pPr>
        <w:keepNext/>
        <w:keepLines/>
        <w:widowControl/>
        <w:numPr>
          <w:ilvl w:val="2"/>
          <w:numId w:val="0"/>
        </w:numPr>
        <w:tabs>
          <w:tab w:val="num" w:pos="2835"/>
        </w:tabs>
        <w:spacing w:before="120" w:after="180" w:line="240" w:lineRule="auto"/>
        <w:ind w:left="1134" w:hanging="1134"/>
        <w:jc w:val="left"/>
        <w:outlineLvl w:val="2"/>
        <w:rPr>
          <w:sz w:val="28"/>
        </w:rPr>
      </w:pPr>
      <w:bookmarkStart w:id="7" w:name="_Toc142941990"/>
      <w:bookmarkStart w:id="8" w:name="_Toc151064849"/>
      <w:r>
        <w:rPr>
          <w:sz w:val="28"/>
        </w:rPr>
        <w:t>5.2.5</w:t>
      </w:r>
      <w:r>
        <w:rPr>
          <w:sz w:val="28"/>
        </w:rPr>
        <w:tab/>
        <w:t>M</w:t>
      </w:r>
      <w:r w:rsidRPr="00423369">
        <w:rPr>
          <w:sz w:val="28"/>
        </w:rPr>
        <w:t xml:space="preserve">easurement for </w:t>
      </w:r>
      <w:r>
        <w:rPr>
          <w:sz w:val="28"/>
        </w:rPr>
        <w:t>scene-based</w:t>
      </w:r>
      <w:r w:rsidRPr="00423369">
        <w:rPr>
          <w:sz w:val="28"/>
        </w:rPr>
        <w:t xml:space="preserve"> audio</w:t>
      </w:r>
      <w:bookmarkEnd w:id="7"/>
      <w:bookmarkEnd w:id="8"/>
    </w:p>
    <w:p w14:paraId="214F5B15" w14:textId="77777777" w:rsidR="00535B36" w:rsidRPr="00423369" w:rsidRDefault="00535B36" w:rsidP="00535B36">
      <w:pPr>
        <w:widowControl/>
        <w:tabs>
          <w:tab w:val="num" w:pos="2835"/>
        </w:tabs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hAnsi="Times New Roman"/>
        </w:rPr>
      </w:pPr>
      <w:r w:rsidRPr="00423369">
        <w:rPr>
          <w:rFonts w:ascii="Times New Roman" w:hAnsi="Times New Roman"/>
        </w:rPr>
        <w:t>The method is the same as for object-based audio except that the source position is not set by metadata to the reference client encoder but rather by presenting the encoder with a multi-component Ambisonics signal that represents a source from the particular incidence angle (see sub-clause 5.</w:t>
      </w:r>
      <w:r>
        <w:rPr>
          <w:rFonts w:ascii="Times New Roman" w:hAnsi="Times New Roman"/>
        </w:rPr>
        <w:t>1</w:t>
      </w:r>
      <w:r w:rsidRPr="00423369">
        <w:rPr>
          <w:rFonts w:ascii="Times New Roman" w:hAnsi="Times New Roman"/>
        </w:rPr>
        <w:t>.</w:t>
      </w:r>
      <w:r>
        <w:rPr>
          <w:rFonts w:ascii="Times New Roman" w:hAnsi="Times New Roman"/>
        </w:rPr>
        <w:t>4</w:t>
      </w:r>
      <w:r w:rsidRPr="00423369">
        <w:rPr>
          <w:rFonts w:ascii="Times New Roman" w:hAnsi="Times New Roman"/>
        </w:rPr>
        <w:t xml:space="preserve">). </w:t>
      </w:r>
    </w:p>
    <w:p w14:paraId="7C65EEEB" w14:textId="77777777" w:rsidR="00535B36" w:rsidRPr="00423369" w:rsidRDefault="00535B36" w:rsidP="00535B36">
      <w:pPr>
        <w:keepNext/>
        <w:keepLines/>
        <w:widowControl/>
        <w:tabs>
          <w:tab w:val="num" w:pos="2835"/>
        </w:tabs>
        <w:spacing w:before="120" w:after="180" w:line="240" w:lineRule="auto"/>
        <w:ind w:left="1134" w:hanging="1134"/>
        <w:jc w:val="left"/>
        <w:outlineLvl w:val="2"/>
        <w:rPr>
          <w:sz w:val="28"/>
          <w:szCs w:val="28"/>
        </w:rPr>
      </w:pPr>
      <w:r w:rsidRPr="5DF1D087">
        <w:rPr>
          <w:sz w:val="28"/>
          <w:szCs w:val="28"/>
        </w:rPr>
        <w:t>5.2.6</w:t>
      </w:r>
      <w:r>
        <w:tab/>
      </w:r>
      <w:r w:rsidRPr="5DF1D087">
        <w:rPr>
          <w:sz w:val="28"/>
          <w:szCs w:val="28"/>
        </w:rPr>
        <w:t>Measurement for scene-based audio</w:t>
      </w:r>
    </w:p>
    <w:p w14:paraId="6D8BB9B6" w14:textId="77777777" w:rsidR="00535B36" w:rsidRDefault="00535B36" w:rsidP="00535B36">
      <w:pPr>
        <w:widowControl/>
        <w:spacing w:after="180" w:line="240" w:lineRule="auto"/>
        <w:jc w:val="left"/>
        <w:rPr>
          <w:rFonts w:ascii="Times New Roman" w:hAnsi="Times New Roman"/>
          <w:lang w:eastAsia="x-none"/>
        </w:rPr>
      </w:pPr>
      <w:r w:rsidRPr="00423369">
        <w:rPr>
          <w:rFonts w:ascii="Times New Roman" w:hAnsi="Times New Roman"/>
          <w:lang w:eastAsia="x-none"/>
        </w:rPr>
        <w:t>The method is the same as for object-based audio except format specific metadata is set (see sub-clause 5.</w:t>
      </w:r>
      <w:r>
        <w:rPr>
          <w:rFonts w:ascii="Times New Roman" w:hAnsi="Times New Roman"/>
          <w:lang w:eastAsia="x-none"/>
        </w:rPr>
        <w:t>1</w:t>
      </w:r>
      <w:r w:rsidRPr="00423369">
        <w:rPr>
          <w:rFonts w:ascii="Times New Roman" w:hAnsi="Times New Roman"/>
          <w:lang w:eastAsia="x-none"/>
        </w:rPr>
        <w:t>.</w:t>
      </w:r>
      <w:r>
        <w:rPr>
          <w:rFonts w:ascii="Times New Roman" w:hAnsi="Times New Roman"/>
          <w:lang w:eastAsia="x-none"/>
        </w:rPr>
        <w:t>5</w:t>
      </w:r>
      <w:r w:rsidRPr="00423369">
        <w:rPr>
          <w:rFonts w:ascii="Times New Roman" w:hAnsi="Times New Roman"/>
          <w:lang w:eastAsia="x-none"/>
        </w:rPr>
        <w:t>).</w:t>
      </w:r>
    </w:p>
    <w:p w14:paraId="24605D33" w14:textId="77777777" w:rsidR="00535B36" w:rsidRPr="00BD57F2" w:rsidRDefault="00535B36" w:rsidP="00535B36">
      <w:pPr>
        <w:widowControl/>
        <w:spacing w:after="180" w:line="240" w:lineRule="auto"/>
        <w:jc w:val="left"/>
        <w:rPr>
          <w:rFonts w:ascii="Times New Roman" w:hAnsi="Times New Roman"/>
          <w:lang w:eastAsia="x-none"/>
        </w:rPr>
      </w:pPr>
    </w:p>
    <w:p w14:paraId="1FE43E87" w14:textId="77777777" w:rsidR="00535B36" w:rsidRDefault="00535B36" w:rsidP="00535B36">
      <w:pPr>
        <w:widowControl/>
        <w:spacing w:after="180" w:line="240" w:lineRule="auto"/>
        <w:jc w:val="left"/>
        <w:rPr>
          <w:rFonts w:cs="Arial"/>
          <w:sz w:val="32"/>
          <w:szCs w:val="32"/>
        </w:rPr>
      </w:pPr>
      <w:r w:rsidRPr="00423369">
        <w:rPr>
          <w:rFonts w:cs="Arial"/>
          <w:sz w:val="32"/>
          <w:szCs w:val="32"/>
        </w:rPr>
        <w:t>5.3</w:t>
      </w:r>
      <w:r w:rsidRPr="00423369">
        <w:rPr>
          <w:rFonts w:cs="Arial"/>
          <w:sz w:val="32"/>
          <w:szCs w:val="32"/>
        </w:rPr>
        <w:tab/>
        <w:t>Receiving with binaural rendering: inter-channel time difference</w:t>
      </w:r>
    </w:p>
    <w:p w14:paraId="123F8215" w14:textId="77777777" w:rsidR="00535B36" w:rsidRPr="00423369" w:rsidRDefault="00535B36" w:rsidP="00535B36">
      <w:pPr>
        <w:widowControl/>
        <w:spacing w:after="180" w:line="240" w:lineRule="auto"/>
        <w:jc w:val="left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…</w:t>
      </w:r>
    </w:p>
    <w:p w14:paraId="296E2C95" w14:textId="77777777" w:rsidR="00535B36" w:rsidRPr="00423369" w:rsidRDefault="00535B36" w:rsidP="00535B36">
      <w:pPr>
        <w:keepNext/>
        <w:keepLines/>
        <w:widowControl/>
        <w:numPr>
          <w:ilvl w:val="2"/>
          <w:numId w:val="0"/>
        </w:numPr>
        <w:tabs>
          <w:tab w:val="num" w:pos="2835"/>
        </w:tabs>
        <w:spacing w:before="120" w:after="180" w:line="240" w:lineRule="auto"/>
        <w:ind w:left="1134" w:hanging="1134"/>
        <w:jc w:val="left"/>
        <w:outlineLvl w:val="2"/>
        <w:rPr>
          <w:sz w:val="28"/>
        </w:rPr>
      </w:pPr>
      <w:r>
        <w:rPr>
          <w:sz w:val="28"/>
        </w:rPr>
        <w:lastRenderedPageBreak/>
        <w:t>5.3.5</w:t>
      </w:r>
      <w:r>
        <w:rPr>
          <w:sz w:val="28"/>
        </w:rPr>
        <w:tab/>
      </w:r>
      <w:r w:rsidRPr="00423369">
        <w:rPr>
          <w:sz w:val="28"/>
        </w:rPr>
        <w:t xml:space="preserve">Measurement for </w:t>
      </w:r>
      <w:r w:rsidRPr="00423369">
        <w:rPr>
          <w:sz w:val="28"/>
          <w:lang w:val="en-US"/>
        </w:rPr>
        <w:t>scene</w:t>
      </w:r>
      <w:r w:rsidRPr="00423369">
        <w:rPr>
          <w:sz w:val="28"/>
        </w:rPr>
        <w:t>-based audio</w:t>
      </w:r>
    </w:p>
    <w:p w14:paraId="02B11884" w14:textId="77777777" w:rsidR="00535B36" w:rsidRPr="00423369" w:rsidRDefault="00535B36" w:rsidP="00535B36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hAnsi="Times New Roman"/>
        </w:rPr>
      </w:pPr>
      <w:r w:rsidRPr="00423369">
        <w:rPr>
          <w:rFonts w:ascii="Times New Roman" w:hAnsi="Times New Roman"/>
        </w:rPr>
        <w:t>The method is the same as for object-based audio except that the source position is not set by metadata to the reference client encoder but rather by presenting the encoder with a multi-component Ambisonics signal that represents a source from the particular incidence angle (see sub-clause 5.</w:t>
      </w:r>
      <w:r>
        <w:rPr>
          <w:rFonts w:ascii="Times New Roman" w:hAnsi="Times New Roman"/>
        </w:rPr>
        <w:t>1</w:t>
      </w:r>
      <w:r w:rsidRPr="00423369">
        <w:rPr>
          <w:rFonts w:ascii="Times New Roman" w:hAnsi="Times New Roman"/>
        </w:rPr>
        <w:t>.</w:t>
      </w:r>
      <w:r>
        <w:rPr>
          <w:rFonts w:ascii="Times New Roman" w:hAnsi="Times New Roman"/>
        </w:rPr>
        <w:t>4</w:t>
      </w:r>
      <w:r w:rsidRPr="00423369">
        <w:rPr>
          <w:rFonts w:ascii="Times New Roman" w:hAnsi="Times New Roman"/>
        </w:rPr>
        <w:t xml:space="preserve">). </w:t>
      </w:r>
    </w:p>
    <w:p w14:paraId="5F061EE6" w14:textId="77777777" w:rsidR="00535B36" w:rsidRPr="00423369" w:rsidRDefault="00535B36" w:rsidP="00535B36">
      <w:pPr>
        <w:keepNext/>
        <w:keepLines/>
        <w:widowControl/>
        <w:numPr>
          <w:ilvl w:val="2"/>
          <w:numId w:val="0"/>
        </w:numPr>
        <w:tabs>
          <w:tab w:val="num" w:pos="2835"/>
        </w:tabs>
        <w:spacing w:before="120" w:after="180" w:line="240" w:lineRule="auto"/>
        <w:ind w:left="1134" w:hanging="1134"/>
        <w:jc w:val="left"/>
        <w:outlineLvl w:val="2"/>
        <w:rPr>
          <w:sz w:val="28"/>
        </w:rPr>
      </w:pPr>
      <w:r>
        <w:rPr>
          <w:sz w:val="28"/>
        </w:rPr>
        <w:t>5.3.6</w:t>
      </w:r>
      <w:r>
        <w:rPr>
          <w:sz w:val="28"/>
        </w:rPr>
        <w:tab/>
      </w:r>
      <w:r w:rsidRPr="00423369">
        <w:rPr>
          <w:sz w:val="28"/>
        </w:rPr>
        <w:t>Measurement for metadata-assisted spatial audio</w:t>
      </w:r>
    </w:p>
    <w:p w14:paraId="08DC3813" w14:textId="77777777" w:rsidR="00535B36" w:rsidRPr="00423369" w:rsidRDefault="00535B36" w:rsidP="00535B36">
      <w:pPr>
        <w:widowControl/>
        <w:spacing w:after="180" w:line="240" w:lineRule="auto"/>
        <w:jc w:val="left"/>
        <w:rPr>
          <w:rFonts w:ascii="Times New Roman" w:hAnsi="Times New Roman"/>
          <w:lang w:eastAsia="x-none"/>
        </w:rPr>
      </w:pPr>
      <w:r w:rsidRPr="00423369">
        <w:rPr>
          <w:rFonts w:ascii="Times New Roman" w:hAnsi="Times New Roman"/>
          <w:lang w:eastAsia="x-none"/>
        </w:rPr>
        <w:t>The method is the same as for object-based audio except format specific metadata is set (see sub-clause 5.</w:t>
      </w:r>
      <w:r>
        <w:rPr>
          <w:rFonts w:ascii="Times New Roman" w:hAnsi="Times New Roman"/>
          <w:lang w:eastAsia="x-none"/>
        </w:rPr>
        <w:t>1</w:t>
      </w:r>
      <w:r w:rsidRPr="00423369">
        <w:rPr>
          <w:rFonts w:ascii="Times New Roman" w:hAnsi="Times New Roman"/>
          <w:lang w:eastAsia="x-none"/>
        </w:rPr>
        <w:t>.</w:t>
      </w:r>
      <w:r>
        <w:rPr>
          <w:rFonts w:ascii="Times New Roman" w:hAnsi="Times New Roman"/>
          <w:lang w:eastAsia="x-none"/>
        </w:rPr>
        <w:t>5</w:t>
      </w:r>
      <w:r w:rsidRPr="00423369">
        <w:rPr>
          <w:rFonts w:ascii="Times New Roman" w:hAnsi="Times New Roman"/>
          <w:lang w:eastAsia="x-none"/>
        </w:rPr>
        <w:t>).</w:t>
      </w:r>
    </w:p>
    <w:p w14:paraId="035FE535" w14:textId="77777777" w:rsidR="00535B36" w:rsidRPr="00423369" w:rsidRDefault="00535B36" w:rsidP="00535B36">
      <w:pPr>
        <w:widowControl/>
        <w:spacing w:after="180" w:line="240" w:lineRule="auto"/>
        <w:jc w:val="left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…</w:t>
      </w:r>
    </w:p>
    <w:p w14:paraId="10E8CD7E" w14:textId="77777777" w:rsidR="00535B36" w:rsidRPr="00423369" w:rsidRDefault="00535B36" w:rsidP="00535B36">
      <w:pPr>
        <w:widowControl/>
        <w:spacing w:after="180" w:line="240" w:lineRule="auto"/>
        <w:jc w:val="left"/>
        <w:rPr>
          <w:rFonts w:cs="Arial"/>
          <w:sz w:val="32"/>
          <w:szCs w:val="32"/>
        </w:rPr>
      </w:pPr>
      <w:r w:rsidRPr="00423369">
        <w:rPr>
          <w:rFonts w:cs="Arial"/>
          <w:sz w:val="32"/>
          <w:szCs w:val="32"/>
        </w:rPr>
        <w:t>5.4</w:t>
      </w:r>
      <w:r>
        <w:tab/>
      </w:r>
      <w:r w:rsidRPr="00423369">
        <w:rPr>
          <w:rFonts w:cs="Arial"/>
          <w:sz w:val="32"/>
          <w:szCs w:val="32"/>
        </w:rPr>
        <w:t xml:space="preserve">Receiving with binaural rendering: </w:t>
      </w:r>
      <w:r w:rsidRPr="5DF1D087">
        <w:rPr>
          <w:rFonts w:cs="Arial"/>
          <w:sz w:val="32"/>
          <w:szCs w:val="32"/>
        </w:rPr>
        <w:t>s</w:t>
      </w:r>
      <w:r w:rsidRPr="00423369">
        <w:rPr>
          <w:rFonts w:cs="Arial"/>
          <w:sz w:val="32"/>
          <w:szCs w:val="32"/>
        </w:rPr>
        <w:t>ource angle dependent band level difference</w:t>
      </w:r>
    </w:p>
    <w:p w14:paraId="4E2006D5" w14:textId="77777777" w:rsidR="00535B36" w:rsidRPr="00423369" w:rsidRDefault="00535B36" w:rsidP="00535B36">
      <w:pPr>
        <w:widowControl/>
        <w:spacing w:after="180" w:line="240" w:lineRule="auto"/>
        <w:jc w:val="left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…</w:t>
      </w:r>
    </w:p>
    <w:p w14:paraId="3DB2EBBA" w14:textId="77777777" w:rsidR="00535B36" w:rsidRPr="00423369" w:rsidRDefault="00535B36" w:rsidP="00535B36">
      <w:pPr>
        <w:keepNext/>
        <w:keepLines/>
        <w:widowControl/>
        <w:numPr>
          <w:ilvl w:val="2"/>
          <w:numId w:val="0"/>
        </w:numPr>
        <w:tabs>
          <w:tab w:val="num" w:pos="2835"/>
        </w:tabs>
        <w:spacing w:before="120" w:after="180" w:line="240" w:lineRule="auto"/>
        <w:ind w:left="1134" w:hanging="1134"/>
        <w:jc w:val="left"/>
        <w:outlineLvl w:val="2"/>
        <w:rPr>
          <w:sz w:val="28"/>
        </w:rPr>
      </w:pPr>
      <w:bookmarkStart w:id="9" w:name="_Toc142942002"/>
      <w:bookmarkStart w:id="10" w:name="_Toc151064864"/>
      <w:r>
        <w:rPr>
          <w:sz w:val="28"/>
        </w:rPr>
        <w:t>5.4.5</w:t>
      </w:r>
      <w:r>
        <w:rPr>
          <w:sz w:val="28"/>
        </w:rPr>
        <w:tab/>
      </w:r>
      <w:r w:rsidRPr="00423369">
        <w:rPr>
          <w:sz w:val="28"/>
        </w:rPr>
        <w:t xml:space="preserve">Measurement for </w:t>
      </w:r>
      <w:r w:rsidRPr="00423369">
        <w:rPr>
          <w:sz w:val="28"/>
          <w:lang w:val="en-US"/>
        </w:rPr>
        <w:t>scene</w:t>
      </w:r>
      <w:r w:rsidRPr="00423369">
        <w:rPr>
          <w:sz w:val="28"/>
        </w:rPr>
        <w:t>-based audio</w:t>
      </w:r>
      <w:bookmarkEnd w:id="9"/>
      <w:bookmarkEnd w:id="10"/>
    </w:p>
    <w:p w14:paraId="140A09F4" w14:textId="77777777" w:rsidR="00535B36" w:rsidRPr="00423369" w:rsidRDefault="00535B36" w:rsidP="00535B36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hAnsi="Times New Roman"/>
        </w:rPr>
      </w:pPr>
      <w:r w:rsidRPr="00423369">
        <w:rPr>
          <w:rFonts w:ascii="Times New Roman" w:hAnsi="Times New Roman"/>
        </w:rPr>
        <w:t>The method is the same as for object-based audio except that the source position is not set by metadata to the reference client encoder but rather by presenting the encoder with a multi-component Ambisonics signal that represents a source from the particular incidence angle (see sub-clause 5.</w:t>
      </w:r>
      <w:r>
        <w:rPr>
          <w:rFonts w:ascii="Times New Roman" w:hAnsi="Times New Roman"/>
        </w:rPr>
        <w:t>1</w:t>
      </w:r>
      <w:r w:rsidRPr="00423369">
        <w:rPr>
          <w:rFonts w:ascii="Times New Roman" w:hAnsi="Times New Roman"/>
        </w:rPr>
        <w:t>.</w:t>
      </w:r>
      <w:r>
        <w:rPr>
          <w:rFonts w:ascii="Times New Roman" w:hAnsi="Times New Roman"/>
        </w:rPr>
        <w:t>4</w:t>
      </w:r>
      <w:r w:rsidRPr="00423369">
        <w:rPr>
          <w:rFonts w:ascii="Times New Roman" w:hAnsi="Times New Roman"/>
        </w:rPr>
        <w:t xml:space="preserve">). </w:t>
      </w:r>
    </w:p>
    <w:p w14:paraId="602C7EC6" w14:textId="77777777" w:rsidR="00535B36" w:rsidRPr="00423369" w:rsidRDefault="00535B36" w:rsidP="00535B36">
      <w:pPr>
        <w:keepNext/>
        <w:keepLines/>
        <w:widowControl/>
        <w:numPr>
          <w:ilvl w:val="2"/>
          <w:numId w:val="0"/>
        </w:numPr>
        <w:tabs>
          <w:tab w:val="num" w:pos="2835"/>
        </w:tabs>
        <w:spacing w:before="120" w:after="180" w:line="240" w:lineRule="auto"/>
        <w:ind w:left="1134" w:hanging="1134"/>
        <w:jc w:val="left"/>
        <w:outlineLvl w:val="2"/>
        <w:rPr>
          <w:sz w:val="28"/>
        </w:rPr>
      </w:pPr>
      <w:bookmarkStart w:id="11" w:name="_Toc151064865"/>
      <w:r>
        <w:rPr>
          <w:sz w:val="28"/>
        </w:rPr>
        <w:t>5.4.6</w:t>
      </w:r>
      <w:r>
        <w:rPr>
          <w:sz w:val="28"/>
        </w:rPr>
        <w:tab/>
      </w:r>
      <w:r w:rsidRPr="00423369">
        <w:rPr>
          <w:sz w:val="28"/>
        </w:rPr>
        <w:t>Measurement for metadata-assisted spatial audio</w:t>
      </w:r>
      <w:bookmarkEnd w:id="11"/>
    </w:p>
    <w:p w14:paraId="2608676B" w14:textId="77777777" w:rsidR="00535B36" w:rsidRPr="00423369" w:rsidRDefault="00535B36" w:rsidP="00535B36">
      <w:pPr>
        <w:widowControl/>
        <w:spacing w:after="180" w:line="240" w:lineRule="auto"/>
        <w:jc w:val="left"/>
        <w:rPr>
          <w:rFonts w:ascii="Times New Roman" w:hAnsi="Times New Roman"/>
          <w:lang w:eastAsia="x-none"/>
        </w:rPr>
      </w:pPr>
      <w:r w:rsidRPr="00423369">
        <w:rPr>
          <w:rFonts w:ascii="Times New Roman" w:hAnsi="Times New Roman"/>
          <w:lang w:eastAsia="x-none"/>
        </w:rPr>
        <w:t>The method is the same as for object-based audio except format specific metadata is set (see sub-clause 5.</w:t>
      </w:r>
      <w:r>
        <w:rPr>
          <w:rFonts w:ascii="Times New Roman" w:hAnsi="Times New Roman"/>
          <w:lang w:eastAsia="x-none"/>
        </w:rPr>
        <w:t>1</w:t>
      </w:r>
      <w:r w:rsidRPr="00423369">
        <w:rPr>
          <w:rFonts w:ascii="Times New Roman" w:hAnsi="Times New Roman"/>
          <w:lang w:eastAsia="x-none"/>
        </w:rPr>
        <w:t>.</w:t>
      </w:r>
      <w:r>
        <w:rPr>
          <w:rFonts w:ascii="Times New Roman" w:hAnsi="Times New Roman"/>
          <w:lang w:eastAsia="x-none"/>
        </w:rPr>
        <w:t>5</w:t>
      </w:r>
      <w:r w:rsidRPr="00423369">
        <w:rPr>
          <w:rFonts w:ascii="Times New Roman" w:hAnsi="Times New Roman"/>
          <w:lang w:eastAsia="x-none"/>
        </w:rPr>
        <w:t>).</w:t>
      </w:r>
    </w:p>
    <w:p w14:paraId="2B744685" w14:textId="77777777" w:rsidR="00535B36" w:rsidRDefault="00535B36" w:rsidP="00535B36"/>
    <w:p w14:paraId="01329D5D" w14:textId="77777777" w:rsidR="004559F2" w:rsidRDefault="004559F2"/>
    <w:sectPr w:rsidR="004559F2" w:rsidSect="007228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1A8E8" w14:textId="77777777" w:rsidR="00000000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8B232" w14:textId="77777777" w:rsidR="00000000" w:rsidRDefault="00000000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FF3DC" w14:textId="77777777" w:rsidR="00000000" w:rsidRDefault="00000000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4777A" w14:textId="77777777" w:rsidR="00000000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DEB8" w14:textId="77777777" w:rsidR="00000000" w:rsidRDefault="00000000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D0B3C" w14:textId="77777777" w:rsidR="00000000" w:rsidRPr="00EC5191" w:rsidRDefault="00000000" w:rsidP="00F47E60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EC5191">
      <w:rPr>
        <w:rFonts w:cs="Arial"/>
        <w:lang w:val="en-US"/>
      </w:rPr>
      <w:t>3GPP TSG-SA4</w:t>
    </w:r>
    <w:r w:rsidRPr="00344E8C">
      <w:rPr>
        <w:rFonts w:cs="Arial"/>
        <w:lang w:val="en-US"/>
      </w:rPr>
      <w:t>#</w:t>
    </w:r>
    <w:r>
      <w:rPr>
        <w:rFonts w:cs="Arial"/>
        <w:lang w:val="en-US"/>
      </w:rPr>
      <w:t>127-bis-e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r w:rsidRPr="004801BB">
      <w:rPr>
        <w:rFonts w:cs="Arial"/>
        <w:b/>
        <w:i/>
        <w:sz w:val="28"/>
        <w:szCs w:val="28"/>
        <w:lang w:val="en-US"/>
      </w:rPr>
      <w:t xml:space="preserve">Tdoc </w:t>
    </w:r>
    <w:r w:rsidRPr="004801BB">
      <w:rPr>
        <w:rFonts w:cs="Arial"/>
        <w:b/>
        <w:i/>
        <w:sz w:val="26"/>
        <w:szCs w:val="26"/>
      </w:rPr>
      <w:t>S4-240679</w:t>
    </w:r>
  </w:p>
  <w:p w14:paraId="5B64F3DB" w14:textId="77777777" w:rsidR="00000000" w:rsidRPr="00344E8C" w:rsidRDefault="00000000" w:rsidP="00F47E60">
    <w:pPr>
      <w:tabs>
        <w:tab w:val="right" w:pos="9360"/>
      </w:tabs>
      <w:spacing w:after="0"/>
      <w:rPr>
        <w:lang w:val="en-US" w:eastAsia="zh-CN"/>
      </w:rPr>
    </w:pPr>
    <w:r w:rsidRPr="00B23405">
      <w:rPr>
        <w:rFonts w:cs="Arial"/>
        <w:lang w:val="en-US" w:eastAsia="zh-CN"/>
      </w:rPr>
      <w:t>8-12 April 2024, Online</w:t>
    </w:r>
  </w:p>
  <w:p w14:paraId="4AEC0A73" w14:textId="77777777" w:rsidR="00000000" w:rsidRPr="00A66867" w:rsidRDefault="00000000" w:rsidP="00F47E60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A45A33"/>
    <w:multiLevelType w:val="hybridMultilevel"/>
    <w:tmpl w:val="3BA2474C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28079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B36"/>
    <w:rsid w:val="0005465C"/>
    <w:rsid w:val="00082918"/>
    <w:rsid w:val="00105266"/>
    <w:rsid w:val="0024534B"/>
    <w:rsid w:val="00427C77"/>
    <w:rsid w:val="004559F2"/>
    <w:rsid w:val="00507509"/>
    <w:rsid w:val="005338A2"/>
    <w:rsid w:val="00535B36"/>
    <w:rsid w:val="00722820"/>
    <w:rsid w:val="00817D58"/>
    <w:rsid w:val="00865085"/>
    <w:rsid w:val="008654F6"/>
    <w:rsid w:val="009F1146"/>
    <w:rsid w:val="00AD773F"/>
    <w:rsid w:val="00B2171B"/>
    <w:rsid w:val="00B231D6"/>
    <w:rsid w:val="00C24A61"/>
    <w:rsid w:val="00FA382B"/>
    <w:rsid w:val="00FF4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B7A3BD"/>
  <w15:chartTrackingRefBased/>
  <w15:docId w15:val="{302EB0BA-DA7C-4385-8215-5B844C330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F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5B36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535B36"/>
    <w:pPr>
      <w:ind w:left="360" w:hanging="360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535B36"/>
    <w:rPr>
      <w:rFonts w:ascii="Arial" w:eastAsia="Times New Roman" w:hAnsi="Arial" w:cs="Times New Roman"/>
      <w:b/>
      <w:kern w:val="0"/>
      <w:sz w:val="24"/>
      <w:szCs w:val="20"/>
      <w:lang w:val="en-GB"/>
      <w14:ligatures w14:val="none"/>
    </w:rPr>
  </w:style>
  <w:style w:type="paragraph" w:styleId="Header">
    <w:name w:val="header"/>
    <w:basedOn w:val="Normal"/>
    <w:link w:val="HeaderChar"/>
    <w:rsid w:val="00535B36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35B36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rsid w:val="00535B3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35B36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PageNumber">
    <w:name w:val="page number"/>
    <w:basedOn w:val="DefaultParagraphFont"/>
    <w:rsid w:val="00535B36"/>
  </w:style>
  <w:style w:type="paragraph" w:styleId="ListParagraph">
    <w:name w:val="List Paragraph"/>
    <w:basedOn w:val="Normal"/>
    <w:uiPriority w:val="34"/>
    <w:qFormat/>
    <w:rsid w:val="00535B36"/>
    <w:pPr>
      <w:ind w:left="720"/>
      <w:contextualSpacing/>
      <w:jc w:val="left"/>
    </w:pPr>
    <w:rPr>
      <w:rFonts w:eastAsia="SimSun"/>
      <w:sz w:val="22"/>
    </w:rPr>
  </w:style>
  <w:style w:type="paragraph" w:customStyle="1" w:styleId="B1">
    <w:name w:val="B1"/>
    <w:basedOn w:val="Normal"/>
    <w:uiPriority w:val="7"/>
    <w:qFormat/>
    <w:rsid w:val="00535B36"/>
    <w:pPr>
      <w:widowControl/>
      <w:spacing w:after="180" w:line="240" w:lineRule="auto"/>
      <w:ind w:left="568" w:hanging="284"/>
      <w:jc w:val="left"/>
    </w:pPr>
    <w:rPr>
      <w:rFonts w:ascii="Times New Roman" w:hAnsi="Times New Roman"/>
    </w:rPr>
  </w:style>
  <w:style w:type="paragraph" w:customStyle="1" w:styleId="EditorsNote">
    <w:name w:val="Editor's Note"/>
    <w:basedOn w:val="Normal"/>
    <w:rsid w:val="00535B36"/>
    <w:pPr>
      <w:keepLines/>
      <w:widowControl/>
      <w:spacing w:after="180" w:line="240" w:lineRule="auto"/>
      <w:ind w:left="1418" w:hanging="1134"/>
      <w:jc w:val="left"/>
    </w:pPr>
    <w:rPr>
      <w:rFonts w:ascii="Times New Roman" w:hAnsi="Times New Roman"/>
      <w:color w:val="FF0000"/>
    </w:rPr>
  </w:style>
  <w:style w:type="paragraph" w:styleId="Caption">
    <w:name w:val="caption"/>
    <w:basedOn w:val="Normal"/>
    <w:next w:val="Normal"/>
    <w:uiPriority w:val="35"/>
    <w:unhideWhenUsed/>
    <w:qFormat/>
    <w:rsid w:val="00535B3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535B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53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image" Target="media/image1.png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1268</Words>
  <Characters>7231</Characters>
  <Application>Microsoft Office Word</Application>
  <DocSecurity>0</DocSecurity>
  <Lines>60</Lines>
  <Paragraphs>16</Paragraphs>
  <ScaleCrop>false</ScaleCrop>
  <Company/>
  <LinksUpToDate>false</LinksUpToDate>
  <CharactersWithSpaces>8483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Arvi Lintervo (Nokia)</dc:creator>
  <cp:keywords/>
  <dc:description/>
  <cp:lastModifiedBy>Arvi Lintervo (Nokia)</cp:lastModifiedBy>
  <cp:revision>29</cp:revision>
  <dcterms:created xsi:type="dcterms:W3CDTF">2024-04-03T09:39:00Z</dcterms:created>
  <dcterms:modified xsi:type="dcterms:W3CDTF">2024-04-03T09:51:00Z</dcterms:modified>
</cp:coreProperties>
</file>